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D" w:rsidRDefault="000E38BD" w:rsidP="000E38BD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Getting West Nuneaton Moving: Bermuda Connection</w:t>
      </w:r>
    </w:p>
    <w:p w:rsidR="000E38BD" w:rsidRDefault="000E38BD" w:rsidP="000E38BD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0E38BD" w:rsidRDefault="000E38BD" w:rsidP="000E38BD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506F99">
        <w:rPr>
          <w:rFonts w:ascii="Arial" w:hAnsi="Arial" w:cs="Arial"/>
          <w:sz w:val="20"/>
          <w:szCs w:val="20"/>
          <w:u w:val="single"/>
        </w:rPr>
        <w:t xml:space="preserve">Breakdown of the </w:t>
      </w:r>
      <w:r w:rsidR="000020FD">
        <w:rPr>
          <w:rFonts w:ascii="Arial" w:hAnsi="Arial" w:cs="Arial"/>
          <w:sz w:val="20"/>
          <w:szCs w:val="20"/>
          <w:u w:val="single"/>
        </w:rPr>
        <w:t>Updat</w:t>
      </w:r>
      <w:r>
        <w:rPr>
          <w:rFonts w:ascii="Arial" w:hAnsi="Arial" w:cs="Arial"/>
          <w:sz w:val="20"/>
          <w:szCs w:val="20"/>
          <w:u w:val="single"/>
        </w:rPr>
        <w:t xml:space="preserve">ed </w:t>
      </w:r>
      <w:r w:rsidRPr="00506F99">
        <w:rPr>
          <w:rFonts w:ascii="Arial" w:hAnsi="Arial" w:cs="Arial"/>
          <w:sz w:val="20"/>
          <w:szCs w:val="20"/>
          <w:u w:val="single"/>
        </w:rPr>
        <w:t xml:space="preserve">Capital Cost </w:t>
      </w:r>
      <w:r>
        <w:rPr>
          <w:rFonts w:ascii="Arial" w:hAnsi="Arial" w:cs="Arial"/>
          <w:sz w:val="20"/>
          <w:szCs w:val="20"/>
          <w:u w:val="single"/>
        </w:rPr>
        <w:t>of</w:t>
      </w:r>
      <w:r w:rsidRPr="00506F99">
        <w:rPr>
          <w:rFonts w:ascii="Arial" w:hAnsi="Arial" w:cs="Arial"/>
          <w:sz w:val="20"/>
          <w:szCs w:val="20"/>
          <w:u w:val="single"/>
        </w:rPr>
        <w:t xml:space="preserve"> the Scheme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E38BD" w:rsidRDefault="000E38BD" w:rsidP="000E38BD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0E38BD" w:rsidRDefault="006F61A5" w:rsidP="00C43474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Option 1</w:t>
      </w:r>
      <w:r w:rsidR="000E38BD">
        <w:rPr>
          <w:rFonts w:ascii="Arial" w:hAnsi="Arial" w:cs="Arial"/>
          <w:sz w:val="20"/>
          <w:szCs w:val="20"/>
          <w:u w:val="single"/>
        </w:rPr>
        <w:t xml:space="preserve"> –</w:t>
      </w:r>
      <w:r w:rsidR="00C43474">
        <w:rPr>
          <w:rFonts w:ascii="Arial" w:hAnsi="Arial" w:cs="Arial"/>
          <w:sz w:val="20"/>
          <w:szCs w:val="20"/>
          <w:u w:val="single"/>
        </w:rPr>
        <w:t xml:space="preserve"> Excluding Potential </w:t>
      </w:r>
      <w:r w:rsidR="000E38BD">
        <w:rPr>
          <w:rFonts w:ascii="Arial" w:hAnsi="Arial" w:cs="Arial"/>
          <w:sz w:val="20"/>
          <w:szCs w:val="20"/>
          <w:u w:val="single"/>
        </w:rPr>
        <w:t xml:space="preserve">Further Costs </w:t>
      </w:r>
      <w:r w:rsidR="00C43474">
        <w:rPr>
          <w:rFonts w:ascii="Arial" w:hAnsi="Arial" w:cs="Arial"/>
          <w:sz w:val="20"/>
          <w:szCs w:val="20"/>
          <w:u w:val="single"/>
        </w:rPr>
        <w:t>if</w:t>
      </w:r>
      <w:r w:rsidR="000E38BD">
        <w:rPr>
          <w:rFonts w:ascii="Arial" w:hAnsi="Arial" w:cs="Arial"/>
          <w:sz w:val="20"/>
          <w:szCs w:val="20"/>
          <w:u w:val="single"/>
        </w:rPr>
        <w:t xml:space="preserve"> Potential Revisions to the Scheme as an Outcome of the C</w:t>
      </w:r>
      <w:r w:rsidR="000E38BD" w:rsidRPr="000E38BD">
        <w:rPr>
          <w:rFonts w:ascii="Arial" w:hAnsi="Arial" w:cs="Arial"/>
          <w:sz w:val="20"/>
          <w:szCs w:val="20"/>
          <w:u w:val="single"/>
        </w:rPr>
        <w:t>onsultation</w:t>
      </w:r>
      <w:r w:rsidR="00C43474">
        <w:rPr>
          <w:rFonts w:ascii="Arial" w:hAnsi="Arial" w:cs="Arial"/>
          <w:sz w:val="20"/>
          <w:szCs w:val="20"/>
          <w:u w:val="single"/>
        </w:rPr>
        <w:t xml:space="preserve"> are also</w:t>
      </w:r>
      <w:r w:rsidR="000E38BD">
        <w:rPr>
          <w:rFonts w:ascii="Arial" w:hAnsi="Arial" w:cs="Arial"/>
          <w:sz w:val="20"/>
          <w:szCs w:val="20"/>
          <w:u w:val="single"/>
        </w:rPr>
        <w:t xml:space="preserve"> </w:t>
      </w:r>
      <w:r w:rsidR="00C43474">
        <w:rPr>
          <w:rFonts w:ascii="Arial" w:hAnsi="Arial" w:cs="Arial"/>
          <w:sz w:val="20"/>
          <w:szCs w:val="20"/>
          <w:u w:val="single"/>
        </w:rPr>
        <w:t>delivered</w:t>
      </w:r>
    </w:p>
    <w:p w:rsidR="000E38BD" w:rsidRDefault="000E38BD" w:rsidP="000E38BD">
      <w:pPr>
        <w:tabs>
          <w:tab w:val="left" w:pos="1705"/>
        </w:tabs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694"/>
        <w:gridCol w:w="2835"/>
        <w:gridCol w:w="2693"/>
      </w:tblGrid>
      <w:tr w:rsidR="000E38BD" w:rsidTr="009A684E">
        <w:tc>
          <w:tcPr>
            <w:tcW w:w="14000" w:type="dxa"/>
            <w:gridSpan w:val="5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Updated Projected Capital Project Costs (including Land Costs, Risk and Contingency)</w:t>
            </w:r>
          </w:p>
        </w:tc>
      </w:tr>
      <w:tr w:rsidR="000E38BD" w:rsidTr="009A684E">
        <w:tc>
          <w:tcPr>
            <w:tcW w:w="3227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Element of Project</w:t>
            </w:r>
          </w:p>
        </w:tc>
        <w:tc>
          <w:tcPr>
            <w:tcW w:w="2551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2694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Contingency</w:t>
            </w:r>
          </w:p>
        </w:tc>
        <w:tc>
          <w:tcPr>
            <w:tcW w:w="2835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Contingency </w:t>
            </w:r>
            <w:r w:rsidRPr="00506F99">
              <w:rPr>
                <w:rFonts w:ascii="Arial" w:hAnsi="Arial" w:cs="Arial"/>
                <w:sz w:val="20"/>
                <w:szCs w:val="20"/>
              </w:rPr>
              <w:t xml:space="preserve">Rate </w:t>
            </w:r>
          </w:p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per Section</w:t>
            </w:r>
          </w:p>
        </w:tc>
        <w:tc>
          <w:tcPr>
            <w:tcW w:w="2693" w:type="dxa"/>
          </w:tcPr>
          <w:p w:rsidR="000E38BD" w:rsidRPr="00247793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Total Cost Inc. Contingency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Heath End Rd / Bermuda Rd</w:t>
            </w:r>
          </w:p>
          <w:p w:rsidR="000E38BD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Junction Improvement</w:t>
            </w:r>
          </w:p>
        </w:tc>
        <w:tc>
          <w:tcPr>
            <w:tcW w:w="2551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£393,612</w:t>
            </w:r>
          </w:p>
        </w:tc>
        <w:tc>
          <w:tcPr>
            <w:tcW w:w="2694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£53,241</w:t>
            </w:r>
          </w:p>
        </w:tc>
        <w:tc>
          <w:tcPr>
            <w:tcW w:w="2835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2693" w:type="dxa"/>
          </w:tcPr>
          <w:p w:rsidR="000E38BD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£446,853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Heath End Road / The Raywoods </w:t>
            </w:r>
            <w:r w:rsidRPr="00506F99">
              <w:rPr>
                <w:rFonts w:ascii="Arial" w:hAnsi="Arial" w:cs="Arial"/>
                <w:sz w:val="20"/>
                <w:szCs w:val="20"/>
              </w:rPr>
              <w:t>Junction Improvement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£73,239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£11,404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£84,643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Heath End Road / Tenlons Road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F99">
              <w:rPr>
                <w:rFonts w:ascii="Arial" w:hAnsi="Arial" w:cs="Arial"/>
                <w:sz w:val="20"/>
                <w:szCs w:val="20"/>
              </w:rPr>
              <w:t>Junction Improvement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£222,018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£31,071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£253,088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Tenlons Road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Highway Improvements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£75,739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£9,617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£85,355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 xml:space="preserve">Bermuda Road 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Revised Alignment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£1,306,632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£153,612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£1,460,243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Bermuda Bridge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Improvement and Refurbishment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£668,251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£84,297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£752,548</w:t>
            </w:r>
          </w:p>
        </w:tc>
      </w:tr>
      <w:tr w:rsidR="000E38BD" w:rsidTr="009A684E">
        <w:tc>
          <w:tcPr>
            <w:tcW w:w="3227" w:type="dxa"/>
          </w:tcPr>
          <w:p w:rsidR="000E38BD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Bermuda Bridge 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Bearings Replacement  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£217,750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£54,438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£272,188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Bermuda Road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Highway Improvements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£342,318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£34,876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£377,194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The Bridleway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Highway Improvements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£749,067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£87,516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£836,583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St. Georges Way</w:t>
            </w:r>
          </w:p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Highway Improvements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£643,236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£79,274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£722,510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Car Park: Bermuda Park Rail Station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£602,684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£45,536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2693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£648,220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Total Project Cost</w:t>
            </w:r>
          </w:p>
        </w:tc>
        <w:tc>
          <w:tcPr>
            <w:tcW w:w="2551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£5,294,546</w:t>
            </w:r>
          </w:p>
        </w:tc>
        <w:tc>
          <w:tcPr>
            <w:tcW w:w="2694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£644,882</w:t>
            </w:r>
          </w:p>
        </w:tc>
        <w:tc>
          <w:tcPr>
            <w:tcW w:w="2835" w:type="dxa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693" w:type="dxa"/>
          </w:tcPr>
          <w:p w:rsidR="000E38BD" w:rsidRPr="00506F99" w:rsidRDefault="009F5CFC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£5,939,428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 w:rsidRPr="00506F99">
              <w:rPr>
                <w:rFonts w:ascii="Arial" w:hAnsi="Arial" w:cs="Arial"/>
                <w:sz w:val="20"/>
                <w:szCs w:val="20"/>
              </w:rPr>
              <w:t>Revised Benefit Cost Ratio</w:t>
            </w:r>
          </w:p>
        </w:tc>
        <w:tc>
          <w:tcPr>
            <w:tcW w:w="10773" w:type="dxa"/>
            <w:gridSpan w:val="4"/>
          </w:tcPr>
          <w:p w:rsidR="000E38BD" w:rsidRPr="003B61B3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B3">
              <w:rPr>
                <w:rFonts w:ascii="Arial" w:hAnsi="Arial" w:cs="Arial"/>
                <w:sz w:val="20"/>
                <w:szCs w:val="20"/>
              </w:rPr>
              <w:t>5.0 : 1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Funding Already Secured for Scheme</w:t>
            </w:r>
          </w:p>
        </w:tc>
        <w:tc>
          <w:tcPr>
            <w:tcW w:w="10773" w:type="dxa"/>
            <w:gridSpan w:val="4"/>
          </w:tcPr>
          <w:p w:rsidR="000E38BD" w:rsidRPr="00506F99" w:rsidRDefault="000E38BD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£3,702,000</w:t>
            </w:r>
          </w:p>
        </w:tc>
      </w:tr>
      <w:tr w:rsidR="000E38BD" w:rsidTr="009A684E">
        <w:tc>
          <w:tcPr>
            <w:tcW w:w="3227" w:type="dxa"/>
          </w:tcPr>
          <w:p w:rsidR="000E38BD" w:rsidRPr="00506F99" w:rsidRDefault="000E38BD" w:rsidP="00704BED">
            <w:pPr>
              <w:tabs>
                <w:tab w:val="left" w:pos="1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Capital Funding Required</w:t>
            </w:r>
          </w:p>
        </w:tc>
        <w:tc>
          <w:tcPr>
            <w:tcW w:w="10773" w:type="dxa"/>
            <w:gridSpan w:val="4"/>
          </w:tcPr>
          <w:p w:rsidR="000E38BD" w:rsidRPr="00506F99" w:rsidRDefault="009F5CFC" w:rsidP="00704BED">
            <w:pPr>
              <w:tabs>
                <w:tab w:val="left" w:pos="1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£2,237,428</w:t>
            </w:r>
          </w:p>
        </w:tc>
      </w:tr>
    </w:tbl>
    <w:p w:rsidR="001D4200" w:rsidRDefault="001D4200"/>
    <w:sectPr w:rsidR="001D4200" w:rsidSect="009A6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D"/>
    <w:rsid w:val="000020FD"/>
    <w:rsid w:val="000E38BD"/>
    <w:rsid w:val="001511F9"/>
    <w:rsid w:val="001D4200"/>
    <w:rsid w:val="006F61A5"/>
    <w:rsid w:val="009A684E"/>
    <w:rsid w:val="009F5CFC"/>
    <w:rsid w:val="00A01753"/>
    <w:rsid w:val="00C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Whyte</dc:creator>
  <cp:lastModifiedBy>Lucy Rumble</cp:lastModifiedBy>
  <cp:revision>2</cp:revision>
  <dcterms:created xsi:type="dcterms:W3CDTF">2018-01-16T12:35:00Z</dcterms:created>
  <dcterms:modified xsi:type="dcterms:W3CDTF">2018-01-16T12:35:00Z</dcterms:modified>
</cp:coreProperties>
</file>