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30" w:rsidRDefault="000F4AE8" w:rsidP="000F4AE8">
      <w:pPr>
        <w:spacing w:after="0"/>
        <w:jc w:val="center"/>
      </w:pPr>
      <w:bookmarkStart w:id="0" w:name="_GoBack"/>
      <w:bookmarkEnd w:id="0"/>
      <w:r>
        <w:rPr>
          <w:b/>
          <w:u w:val="single"/>
        </w:rPr>
        <w:t>Draft IRMP Action Plan 2017/18</w:t>
      </w:r>
    </w:p>
    <w:p w:rsidR="000F4AE8" w:rsidRDefault="000F4AE8" w:rsidP="000F4AE8">
      <w:pPr>
        <w:spacing w:after="0"/>
        <w:jc w:val="center"/>
      </w:pPr>
    </w:p>
    <w:tbl>
      <w:tblPr>
        <w:tblStyle w:val="TableGrid"/>
        <w:tblW w:w="5000" w:type="pct"/>
        <w:shd w:val="clear" w:color="auto" w:fill="C6D9F1" w:themeFill="text2" w:themeFillTint="33"/>
        <w:tblLook w:val="04A0" w:firstRow="1" w:lastRow="0" w:firstColumn="1" w:lastColumn="0" w:noHBand="0" w:noVBand="1"/>
      </w:tblPr>
      <w:tblGrid>
        <w:gridCol w:w="800"/>
        <w:gridCol w:w="3404"/>
        <w:gridCol w:w="1964"/>
        <w:gridCol w:w="3141"/>
        <w:gridCol w:w="5477"/>
      </w:tblGrid>
      <w:tr w:rsidR="000F4AE8" w:rsidRPr="00233ABD" w:rsidTr="000F4AE8">
        <w:tc>
          <w:tcPr>
            <w:tcW w:w="5000" w:type="pct"/>
            <w:gridSpan w:val="5"/>
            <w:shd w:val="clear" w:color="auto" w:fill="C6D9F1" w:themeFill="text2" w:themeFillTint="33"/>
          </w:tcPr>
          <w:p w:rsidR="000F4AE8" w:rsidRPr="00233ABD" w:rsidRDefault="00B351BA" w:rsidP="00233ABD">
            <w:pPr>
              <w:spacing w:before="120" w:after="120"/>
              <w:jc w:val="center"/>
              <w:rPr>
                <w:b/>
                <w:sz w:val="22"/>
                <w:szCs w:val="22"/>
              </w:rPr>
            </w:pPr>
            <w:r>
              <w:rPr>
                <w:b/>
                <w:sz w:val="22"/>
                <w:szCs w:val="22"/>
              </w:rPr>
              <w:t xml:space="preserve">IRMP </w:t>
            </w:r>
            <w:r w:rsidR="000F4AE8" w:rsidRPr="00233ABD">
              <w:rPr>
                <w:b/>
                <w:sz w:val="22"/>
                <w:szCs w:val="22"/>
              </w:rPr>
              <w:t>Objective 1: Identify f</w:t>
            </w:r>
            <w:r w:rsidR="006840A5">
              <w:rPr>
                <w:b/>
                <w:sz w:val="22"/>
                <w:szCs w:val="22"/>
              </w:rPr>
              <w:t>urther opportunities to develop collaborative working with other blue light services to enhance efficiency, effectiveness and public safety</w:t>
            </w:r>
            <w:r w:rsidR="000F4AE8" w:rsidRPr="00233ABD">
              <w:rPr>
                <w:b/>
                <w:sz w:val="22"/>
                <w:szCs w:val="22"/>
              </w:rPr>
              <w:t>.</w:t>
            </w:r>
          </w:p>
        </w:tc>
      </w:tr>
      <w:tr w:rsidR="001E67B5" w:rsidRPr="00601100" w:rsidTr="001E67B5">
        <w:tblPrEx>
          <w:jc w:val="center"/>
          <w:shd w:val="clear" w:color="auto" w:fill="auto"/>
        </w:tblPrEx>
        <w:trPr>
          <w:jc w:val="center"/>
        </w:trPr>
        <w:tc>
          <w:tcPr>
            <w:tcW w:w="271" w:type="pct"/>
            <w:shd w:val="clear" w:color="auto" w:fill="C6D9F1" w:themeFill="text2" w:themeFillTint="33"/>
          </w:tcPr>
          <w:p w:rsidR="001E67B5" w:rsidRPr="00601100" w:rsidRDefault="001E67B5" w:rsidP="00233ABD">
            <w:pPr>
              <w:spacing w:before="120" w:after="120"/>
              <w:jc w:val="center"/>
              <w:rPr>
                <w:b/>
                <w:sz w:val="20"/>
                <w:szCs w:val="20"/>
              </w:rPr>
            </w:pPr>
            <w:r w:rsidRPr="00601100">
              <w:rPr>
                <w:b/>
                <w:sz w:val="20"/>
                <w:szCs w:val="20"/>
              </w:rPr>
              <w:t>No</w:t>
            </w:r>
          </w:p>
        </w:tc>
        <w:tc>
          <w:tcPr>
            <w:tcW w:w="1151" w:type="pct"/>
            <w:shd w:val="clear" w:color="auto" w:fill="C6D9F1" w:themeFill="text2" w:themeFillTint="33"/>
          </w:tcPr>
          <w:p w:rsidR="001E67B5" w:rsidRPr="00601100" w:rsidRDefault="001E67B5" w:rsidP="00233ABD">
            <w:pPr>
              <w:spacing w:before="120" w:after="120"/>
              <w:jc w:val="center"/>
              <w:rPr>
                <w:b/>
                <w:sz w:val="20"/>
                <w:szCs w:val="20"/>
              </w:rPr>
            </w:pPr>
            <w:r w:rsidRPr="00601100">
              <w:rPr>
                <w:b/>
                <w:sz w:val="20"/>
                <w:szCs w:val="20"/>
              </w:rPr>
              <w:t>Action</w:t>
            </w:r>
          </w:p>
        </w:tc>
        <w:tc>
          <w:tcPr>
            <w:tcW w:w="664" w:type="pct"/>
            <w:shd w:val="clear" w:color="auto" w:fill="C6D9F1" w:themeFill="text2" w:themeFillTint="33"/>
          </w:tcPr>
          <w:p w:rsidR="001E67B5" w:rsidRPr="00601100" w:rsidRDefault="001E67B5" w:rsidP="00233ABD">
            <w:pPr>
              <w:spacing w:before="120" w:after="120"/>
              <w:jc w:val="center"/>
              <w:rPr>
                <w:b/>
                <w:sz w:val="20"/>
                <w:szCs w:val="20"/>
              </w:rPr>
            </w:pPr>
            <w:r w:rsidRPr="00601100">
              <w:rPr>
                <w:b/>
                <w:sz w:val="20"/>
                <w:szCs w:val="20"/>
              </w:rPr>
              <w:t>Senior Responsible Owner</w:t>
            </w:r>
          </w:p>
        </w:tc>
        <w:tc>
          <w:tcPr>
            <w:tcW w:w="1062" w:type="pct"/>
            <w:shd w:val="clear" w:color="auto" w:fill="C6D9F1" w:themeFill="text2" w:themeFillTint="33"/>
          </w:tcPr>
          <w:p w:rsidR="001E67B5" w:rsidRPr="00601100" w:rsidRDefault="001E67B5" w:rsidP="00233ABD">
            <w:pPr>
              <w:spacing w:before="120" w:after="120"/>
              <w:jc w:val="center"/>
              <w:rPr>
                <w:b/>
                <w:sz w:val="20"/>
                <w:szCs w:val="20"/>
              </w:rPr>
            </w:pPr>
            <w:r w:rsidRPr="00601100">
              <w:rPr>
                <w:b/>
                <w:sz w:val="20"/>
                <w:szCs w:val="20"/>
              </w:rPr>
              <w:t>Milestones</w:t>
            </w:r>
          </w:p>
        </w:tc>
        <w:tc>
          <w:tcPr>
            <w:tcW w:w="1852" w:type="pct"/>
            <w:shd w:val="clear" w:color="auto" w:fill="C6D9F1" w:themeFill="text2" w:themeFillTint="33"/>
          </w:tcPr>
          <w:p w:rsidR="001E67B5" w:rsidRPr="00601100" w:rsidRDefault="001E67B5" w:rsidP="00233ABD">
            <w:pPr>
              <w:spacing w:before="120" w:after="120"/>
              <w:jc w:val="center"/>
              <w:rPr>
                <w:b/>
                <w:sz w:val="20"/>
                <w:szCs w:val="20"/>
              </w:rPr>
            </w:pPr>
            <w:r w:rsidRPr="00601100">
              <w:rPr>
                <w:b/>
                <w:sz w:val="20"/>
                <w:szCs w:val="20"/>
              </w:rPr>
              <w:t>Outcome/Benefit</w:t>
            </w:r>
          </w:p>
        </w:tc>
      </w:tr>
      <w:tr w:rsidR="001E67B5" w:rsidRPr="00601100" w:rsidTr="001E67B5">
        <w:tblPrEx>
          <w:jc w:val="center"/>
          <w:shd w:val="clear" w:color="auto" w:fill="auto"/>
        </w:tblPrEx>
        <w:trPr>
          <w:jc w:val="center"/>
        </w:trPr>
        <w:tc>
          <w:tcPr>
            <w:tcW w:w="271" w:type="pct"/>
            <w:vMerge w:val="restart"/>
          </w:tcPr>
          <w:p w:rsidR="001E67B5" w:rsidRPr="00601100" w:rsidRDefault="001E67B5" w:rsidP="00601100">
            <w:pPr>
              <w:spacing w:line="276" w:lineRule="auto"/>
              <w:jc w:val="center"/>
              <w:rPr>
                <w:b/>
                <w:sz w:val="20"/>
                <w:szCs w:val="20"/>
              </w:rPr>
            </w:pPr>
            <w:r w:rsidRPr="00601100">
              <w:rPr>
                <w:b/>
                <w:sz w:val="20"/>
                <w:szCs w:val="20"/>
              </w:rPr>
              <w:t>1.1</w:t>
            </w:r>
          </w:p>
        </w:tc>
        <w:tc>
          <w:tcPr>
            <w:tcW w:w="1151" w:type="pct"/>
          </w:tcPr>
          <w:p w:rsidR="001E67B5" w:rsidRPr="00601100" w:rsidRDefault="009B1984" w:rsidP="00601100">
            <w:pPr>
              <w:spacing w:line="276" w:lineRule="auto"/>
              <w:rPr>
                <w:b/>
                <w:sz w:val="20"/>
                <w:szCs w:val="20"/>
              </w:rPr>
            </w:pPr>
            <w:r>
              <w:rPr>
                <w:b/>
                <w:sz w:val="20"/>
                <w:szCs w:val="20"/>
              </w:rPr>
              <w:t>Implement</w:t>
            </w:r>
            <w:r w:rsidR="007F26C6">
              <w:rPr>
                <w:b/>
                <w:sz w:val="20"/>
                <w:szCs w:val="20"/>
              </w:rPr>
              <w:t xml:space="preserve"> a single</w:t>
            </w:r>
            <w:r w:rsidR="001E67B5" w:rsidRPr="00601100">
              <w:rPr>
                <w:b/>
                <w:sz w:val="20"/>
                <w:szCs w:val="20"/>
              </w:rPr>
              <w:t xml:space="preserve"> Service Control facility with Northamptonshire FRS.</w:t>
            </w:r>
          </w:p>
        </w:tc>
        <w:tc>
          <w:tcPr>
            <w:tcW w:w="664" w:type="pct"/>
          </w:tcPr>
          <w:p w:rsidR="001E67B5" w:rsidRPr="00601100" w:rsidRDefault="001E67B5" w:rsidP="00601100">
            <w:pPr>
              <w:spacing w:line="276" w:lineRule="auto"/>
              <w:rPr>
                <w:sz w:val="20"/>
                <w:szCs w:val="20"/>
              </w:rPr>
            </w:pPr>
            <w:r w:rsidRPr="00601100">
              <w:rPr>
                <w:sz w:val="20"/>
                <w:szCs w:val="20"/>
              </w:rPr>
              <w:t>DCFO Rob Moyney</w:t>
            </w:r>
          </w:p>
        </w:tc>
        <w:tc>
          <w:tcPr>
            <w:tcW w:w="1062" w:type="pct"/>
          </w:tcPr>
          <w:p w:rsidR="001E67B5" w:rsidRPr="00601100" w:rsidRDefault="007F26C6" w:rsidP="00601100">
            <w:pPr>
              <w:pStyle w:val="ListParagraph"/>
              <w:numPr>
                <w:ilvl w:val="0"/>
                <w:numId w:val="1"/>
              </w:numPr>
              <w:spacing w:line="276" w:lineRule="auto"/>
              <w:ind w:left="175" w:hanging="175"/>
              <w:rPr>
                <w:sz w:val="20"/>
                <w:szCs w:val="20"/>
              </w:rPr>
            </w:pPr>
            <w:r>
              <w:rPr>
                <w:sz w:val="20"/>
                <w:szCs w:val="20"/>
              </w:rPr>
              <w:t>Decision made on location.</w:t>
            </w:r>
          </w:p>
          <w:p w:rsidR="001E67B5" w:rsidRPr="00601100" w:rsidRDefault="001E67B5" w:rsidP="00601100">
            <w:pPr>
              <w:pStyle w:val="ListParagraph"/>
              <w:numPr>
                <w:ilvl w:val="0"/>
                <w:numId w:val="1"/>
              </w:numPr>
              <w:spacing w:line="276" w:lineRule="auto"/>
              <w:ind w:left="175" w:hanging="175"/>
              <w:rPr>
                <w:sz w:val="20"/>
                <w:szCs w:val="20"/>
              </w:rPr>
            </w:pPr>
            <w:r w:rsidRPr="00601100">
              <w:rPr>
                <w:sz w:val="20"/>
                <w:szCs w:val="20"/>
              </w:rPr>
              <w:t>Develop an im</w:t>
            </w:r>
            <w:r w:rsidR="001E6F2E">
              <w:rPr>
                <w:sz w:val="20"/>
                <w:szCs w:val="20"/>
              </w:rPr>
              <w:t>plementation plan for proposals.</w:t>
            </w:r>
          </w:p>
        </w:tc>
        <w:tc>
          <w:tcPr>
            <w:tcW w:w="1852" w:type="pct"/>
          </w:tcPr>
          <w:p w:rsidR="001E67B5" w:rsidRPr="00601100" w:rsidRDefault="001E67B5" w:rsidP="00701DD5">
            <w:pPr>
              <w:pStyle w:val="ListParagraph"/>
              <w:numPr>
                <w:ilvl w:val="0"/>
                <w:numId w:val="1"/>
              </w:numPr>
              <w:rPr>
                <w:sz w:val="20"/>
                <w:szCs w:val="20"/>
              </w:rPr>
            </w:pPr>
            <w:r w:rsidRPr="00601100">
              <w:rPr>
                <w:sz w:val="20"/>
                <w:szCs w:val="20"/>
              </w:rPr>
              <w:t>Improved efficiencies through collaboration.</w:t>
            </w:r>
          </w:p>
          <w:p w:rsidR="001E67B5" w:rsidRDefault="001E67B5" w:rsidP="00701DD5">
            <w:pPr>
              <w:pStyle w:val="ListParagraph"/>
              <w:numPr>
                <w:ilvl w:val="0"/>
                <w:numId w:val="1"/>
              </w:numPr>
              <w:rPr>
                <w:sz w:val="20"/>
                <w:szCs w:val="20"/>
              </w:rPr>
            </w:pPr>
            <w:r w:rsidRPr="00601100">
              <w:rPr>
                <w:sz w:val="20"/>
                <w:szCs w:val="20"/>
              </w:rPr>
              <w:t>Improved operational resilience.</w:t>
            </w:r>
          </w:p>
          <w:p w:rsidR="00701DD5" w:rsidRPr="00601100" w:rsidRDefault="00701DD5" w:rsidP="00701DD5">
            <w:pPr>
              <w:pStyle w:val="ListParagraph"/>
              <w:numPr>
                <w:ilvl w:val="0"/>
                <w:numId w:val="1"/>
              </w:numPr>
              <w:spacing w:after="120"/>
              <w:rPr>
                <w:sz w:val="20"/>
                <w:szCs w:val="20"/>
              </w:rPr>
            </w:pPr>
            <w:r>
              <w:rPr>
                <w:sz w:val="20"/>
                <w:szCs w:val="20"/>
              </w:rPr>
              <w:t>Supports the efficiency and collaboration pillar of Home Office fire reform agenda.</w:t>
            </w:r>
          </w:p>
          <w:p w:rsidR="00701DD5" w:rsidRPr="00601100" w:rsidRDefault="00701DD5" w:rsidP="00701DD5">
            <w:pPr>
              <w:pStyle w:val="ListParagraph"/>
              <w:ind w:left="360"/>
              <w:rPr>
                <w:sz w:val="20"/>
                <w:szCs w:val="20"/>
              </w:rPr>
            </w:pPr>
          </w:p>
        </w:tc>
      </w:tr>
      <w:tr w:rsidR="002A00D7" w:rsidRPr="00601100" w:rsidTr="002A00D7">
        <w:tblPrEx>
          <w:jc w:val="center"/>
          <w:shd w:val="clear" w:color="auto" w:fill="auto"/>
        </w:tblPrEx>
        <w:trPr>
          <w:jc w:val="center"/>
        </w:trPr>
        <w:tc>
          <w:tcPr>
            <w:tcW w:w="271" w:type="pct"/>
            <w:vMerge/>
          </w:tcPr>
          <w:p w:rsidR="002A00D7" w:rsidRPr="00601100" w:rsidRDefault="002A00D7" w:rsidP="00601100">
            <w:pPr>
              <w:spacing w:line="276" w:lineRule="auto"/>
              <w:jc w:val="center"/>
              <w:rPr>
                <w:sz w:val="20"/>
                <w:szCs w:val="20"/>
              </w:rPr>
            </w:pPr>
          </w:p>
        </w:tc>
        <w:tc>
          <w:tcPr>
            <w:tcW w:w="4729" w:type="pct"/>
            <w:gridSpan w:val="4"/>
          </w:tcPr>
          <w:p w:rsidR="002A00D7" w:rsidRPr="00601100" w:rsidRDefault="002A00D7" w:rsidP="000A3872">
            <w:pPr>
              <w:spacing w:line="276" w:lineRule="auto"/>
              <w:rPr>
                <w:b/>
                <w:sz w:val="20"/>
                <w:szCs w:val="20"/>
              </w:rPr>
            </w:pPr>
            <w:r w:rsidRPr="00601100">
              <w:rPr>
                <w:b/>
                <w:sz w:val="20"/>
                <w:szCs w:val="20"/>
              </w:rPr>
              <w:t>Why do we want to do this?</w:t>
            </w:r>
          </w:p>
          <w:p w:rsidR="002A00D7" w:rsidRPr="00601100" w:rsidRDefault="004E2422" w:rsidP="000A3872">
            <w:pPr>
              <w:spacing w:line="276" w:lineRule="auto"/>
              <w:rPr>
                <w:sz w:val="20"/>
                <w:szCs w:val="20"/>
              </w:rPr>
            </w:pPr>
            <w:r w:rsidRPr="00601100">
              <w:rPr>
                <w:sz w:val="20"/>
                <w:szCs w:val="20"/>
              </w:rPr>
              <w:t xml:space="preserve">This is the final stage of the Joint Control project with Northamptonshire </w:t>
            </w:r>
            <w:r w:rsidR="000465E3" w:rsidRPr="00601100">
              <w:rPr>
                <w:sz w:val="20"/>
                <w:szCs w:val="20"/>
              </w:rPr>
              <w:t>FRS</w:t>
            </w:r>
            <w:r w:rsidR="00324149" w:rsidRPr="00601100">
              <w:rPr>
                <w:sz w:val="20"/>
                <w:szCs w:val="20"/>
              </w:rPr>
              <w:t xml:space="preserve"> (NFRS)</w:t>
            </w:r>
            <w:r w:rsidRPr="00601100">
              <w:rPr>
                <w:sz w:val="20"/>
                <w:szCs w:val="20"/>
              </w:rPr>
              <w:t>.</w:t>
            </w:r>
            <w:r w:rsidR="00324149" w:rsidRPr="00601100">
              <w:rPr>
                <w:sz w:val="20"/>
                <w:szCs w:val="20"/>
              </w:rPr>
              <w:t xml:space="preserve"> The</w:t>
            </w:r>
            <w:r w:rsidR="000465E3" w:rsidRPr="00601100">
              <w:rPr>
                <w:sz w:val="20"/>
                <w:szCs w:val="20"/>
              </w:rPr>
              <w:t xml:space="preserve"> project was the key output of a </w:t>
            </w:r>
            <w:r w:rsidR="00324149" w:rsidRPr="00601100">
              <w:rPr>
                <w:sz w:val="20"/>
                <w:szCs w:val="20"/>
              </w:rPr>
              <w:t>collaboration scoping exercise undertaken with NFRS</w:t>
            </w:r>
            <w:r w:rsidR="000465E3" w:rsidRPr="00601100">
              <w:rPr>
                <w:sz w:val="20"/>
                <w:szCs w:val="20"/>
              </w:rPr>
              <w:t xml:space="preserve"> during the previous IRMP (</w:t>
            </w:r>
            <w:r w:rsidR="00324149" w:rsidRPr="00601100">
              <w:rPr>
                <w:sz w:val="20"/>
                <w:szCs w:val="20"/>
              </w:rPr>
              <w:t>2013-20</w:t>
            </w:r>
            <w:r w:rsidR="00383826" w:rsidRPr="00601100">
              <w:rPr>
                <w:sz w:val="20"/>
                <w:szCs w:val="20"/>
              </w:rPr>
              <w:t>1</w:t>
            </w:r>
            <w:r w:rsidR="00324149" w:rsidRPr="00601100">
              <w:rPr>
                <w:sz w:val="20"/>
                <w:szCs w:val="20"/>
              </w:rPr>
              <w:t xml:space="preserve">7). </w:t>
            </w:r>
            <w:r w:rsidR="00257309" w:rsidRPr="00601100">
              <w:rPr>
                <w:sz w:val="20"/>
                <w:szCs w:val="20"/>
              </w:rPr>
              <w:t>The shared contr</w:t>
            </w:r>
            <w:r w:rsidR="00701DD5">
              <w:rPr>
                <w:sz w:val="20"/>
                <w:szCs w:val="20"/>
              </w:rPr>
              <w:t xml:space="preserve">ol facility will </w:t>
            </w:r>
            <w:r w:rsidR="00257309" w:rsidRPr="00601100">
              <w:rPr>
                <w:sz w:val="20"/>
                <w:szCs w:val="20"/>
              </w:rPr>
              <w:t xml:space="preserve">reduce costs whilst providing a better resourced, more resilient service to the public. The shared primary control room could be in either Warwickshire or Northamptonshire, with a reserve control room maintained in the partner Brigade for spate conditions or other emergency. Completion of </w:t>
            </w:r>
            <w:r w:rsidR="00701DD5">
              <w:rPr>
                <w:sz w:val="20"/>
                <w:szCs w:val="20"/>
              </w:rPr>
              <w:t>the installation of the new</w:t>
            </w:r>
            <w:r w:rsidR="00257309" w:rsidRPr="00601100">
              <w:rPr>
                <w:sz w:val="20"/>
                <w:szCs w:val="20"/>
              </w:rPr>
              <w:t xml:space="preserve"> mobilising system will enable the use of new technology and systems, such as Automatic Vehicle Location and nearest resource mobilising, which will improve the efficiency of both Service’s response to emergency incidents.</w:t>
            </w:r>
          </w:p>
        </w:tc>
      </w:tr>
      <w:tr w:rsidR="006840A5" w:rsidRPr="00601100" w:rsidTr="006840A5">
        <w:tblPrEx>
          <w:jc w:val="center"/>
          <w:shd w:val="clear" w:color="auto" w:fill="auto"/>
        </w:tblPrEx>
        <w:trPr>
          <w:jc w:val="center"/>
        </w:trPr>
        <w:tc>
          <w:tcPr>
            <w:tcW w:w="271" w:type="pct"/>
            <w:vMerge w:val="restart"/>
          </w:tcPr>
          <w:p w:rsidR="006840A5" w:rsidRPr="006840A5" w:rsidRDefault="006840A5" w:rsidP="00601100">
            <w:pPr>
              <w:jc w:val="center"/>
              <w:rPr>
                <w:b/>
                <w:sz w:val="20"/>
                <w:szCs w:val="20"/>
              </w:rPr>
            </w:pPr>
            <w:r w:rsidRPr="006840A5">
              <w:rPr>
                <w:b/>
                <w:sz w:val="20"/>
                <w:szCs w:val="20"/>
              </w:rPr>
              <w:t>1.2</w:t>
            </w:r>
          </w:p>
        </w:tc>
        <w:tc>
          <w:tcPr>
            <w:tcW w:w="1151" w:type="pct"/>
          </w:tcPr>
          <w:p w:rsidR="006840A5" w:rsidRDefault="005710BD" w:rsidP="00601100">
            <w:pPr>
              <w:rPr>
                <w:b/>
                <w:sz w:val="20"/>
                <w:szCs w:val="20"/>
              </w:rPr>
            </w:pPr>
            <w:r>
              <w:rPr>
                <w:b/>
                <w:sz w:val="20"/>
                <w:szCs w:val="20"/>
              </w:rPr>
              <w:t>Implement</w:t>
            </w:r>
            <w:r w:rsidR="006840A5">
              <w:rPr>
                <w:b/>
                <w:sz w:val="20"/>
                <w:szCs w:val="20"/>
              </w:rPr>
              <w:t xml:space="preserve"> a co-responding arrangement with West Midlands Ambulance Service (WMAS)</w:t>
            </w:r>
            <w:r w:rsidR="006840A5" w:rsidRPr="00601100">
              <w:rPr>
                <w:b/>
                <w:sz w:val="20"/>
                <w:szCs w:val="20"/>
              </w:rPr>
              <w:t>.</w:t>
            </w:r>
          </w:p>
          <w:p w:rsidR="006840A5" w:rsidRDefault="006840A5" w:rsidP="00601100">
            <w:pPr>
              <w:rPr>
                <w:b/>
                <w:sz w:val="20"/>
                <w:szCs w:val="20"/>
              </w:rPr>
            </w:pPr>
          </w:p>
          <w:p w:rsidR="006840A5" w:rsidRDefault="006840A5" w:rsidP="00601100">
            <w:pPr>
              <w:rPr>
                <w:b/>
                <w:sz w:val="20"/>
                <w:szCs w:val="20"/>
              </w:rPr>
            </w:pPr>
          </w:p>
        </w:tc>
        <w:tc>
          <w:tcPr>
            <w:tcW w:w="664" w:type="pct"/>
          </w:tcPr>
          <w:p w:rsidR="006840A5" w:rsidRPr="006840A5" w:rsidRDefault="006840A5" w:rsidP="00601100">
            <w:pPr>
              <w:rPr>
                <w:sz w:val="20"/>
                <w:szCs w:val="20"/>
              </w:rPr>
            </w:pPr>
            <w:r w:rsidRPr="006840A5">
              <w:rPr>
                <w:sz w:val="20"/>
                <w:szCs w:val="20"/>
              </w:rPr>
              <w:t>DCFO Rob Moyney</w:t>
            </w:r>
          </w:p>
        </w:tc>
        <w:tc>
          <w:tcPr>
            <w:tcW w:w="1062" w:type="pct"/>
          </w:tcPr>
          <w:p w:rsidR="006840A5" w:rsidRPr="00601100" w:rsidRDefault="005710BD" w:rsidP="006840A5">
            <w:pPr>
              <w:pStyle w:val="ListParagraph"/>
              <w:numPr>
                <w:ilvl w:val="0"/>
                <w:numId w:val="12"/>
              </w:numPr>
              <w:spacing w:line="276" w:lineRule="auto"/>
              <w:rPr>
                <w:sz w:val="20"/>
                <w:szCs w:val="20"/>
              </w:rPr>
            </w:pPr>
            <w:r>
              <w:rPr>
                <w:sz w:val="20"/>
                <w:szCs w:val="20"/>
              </w:rPr>
              <w:t>Agree a co-responding operating model</w:t>
            </w:r>
            <w:r w:rsidR="006840A5">
              <w:rPr>
                <w:sz w:val="20"/>
                <w:szCs w:val="20"/>
              </w:rPr>
              <w:t xml:space="preserve"> with WMAS</w:t>
            </w:r>
            <w:r w:rsidR="006840A5" w:rsidRPr="00601100">
              <w:rPr>
                <w:sz w:val="20"/>
                <w:szCs w:val="20"/>
              </w:rPr>
              <w:t>.</w:t>
            </w:r>
          </w:p>
          <w:p w:rsidR="006840A5" w:rsidRPr="006840A5" w:rsidRDefault="006840A5" w:rsidP="006840A5">
            <w:pPr>
              <w:pStyle w:val="ListParagraph"/>
              <w:numPr>
                <w:ilvl w:val="0"/>
                <w:numId w:val="12"/>
              </w:numPr>
              <w:rPr>
                <w:b/>
                <w:sz w:val="20"/>
                <w:szCs w:val="20"/>
              </w:rPr>
            </w:pPr>
            <w:r w:rsidRPr="006840A5">
              <w:rPr>
                <w:sz w:val="20"/>
                <w:szCs w:val="20"/>
              </w:rPr>
              <w:t xml:space="preserve">Implement agreed mechanisms for </w:t>
            </w:r>
            <w:r w:rsidR="001E471C">
              <w:rPr>
                <w:sz w:val="20"/>
                <w:szCs w:val="20"/>
              </w:rPr>
              <w:t>co- responding to specific medical</w:t>
            </w:r>
            <w:r w:rsidRPr="006840A5">
              <w:rPr>
                <w:sz w:val="20"/>
                <w:szCs w:val="20"/>
              </w:rPr>
              <w:t xml:space="preserve"> emergencies.</w:t>
            </w:r>
          </w:p>
        </w:tc>
        <w:tc>
          <w:tcPr>
            <w:tcW w:w="1852" w:type="pct"/>
          </w:tcPr>
          <w:p w:rsidR="006840A5" w:rsidRPr="00601100" w:rsidRDefault="006840A5" w:rsidP="006840A5">
            <w:pPr>
              <w:pStyle w:val="ListParagraph"/>
              <w:numPr>
                <w:ilvl w:val="0"/>
                <w:numId w:val="1"/>
              </w:numPr>
              <w:spacing w:line="276" w:lineRule="auto"/>
              <w:rPr>
                <w:sz w:val="20"/>
                <w:szCs w:val="20"/>
              </w:rPr>
            </w:pPr>
            <w:r w:rsidRPr="00601100">
              <w:rPr>
                <w:sz w:val="20"/>
                <w:szCs w:val="20"/>
              </w:rPr>
              <w:t>Enhanced survival</w:t>
            </w:r>
            <w:r w:rsidR="005710BD">
              <w:rPr>
                <w:sz w:val="20"/>
                <w:szCs w:val="20"/>
              </w:rPr>
              <w:t xml:space="preserve"> chances of those involved in medical</w:t>
            </w:r>
            <w:r w:rsidRPr="00601100">
              <w:rPr>
                <w:sz w:val="20"/>
                <w:szCs w:val="20"/>
              </w:rPr>
              <w:t xml:space="preserve"> emergencies.</w:t>
            </w:r>
          </w:p>
          <w:p w:rsidR="006840A5" w:rsidRPr="00601100" w:rsidRDefault="006840A5" w:rsidP="006840A5">
            <w:pPr>
              <w:pStyle w:val="ListParagraph"/>
              <w:numPr>
                <w:ilvl w:val="0"/>
                <w:numId w:val="1"/>
              </w:numPr>
              <w:spacing w:line="276" w:lineRule="auto"/>
              <w:rPr>
                <w:sz w:val="20"/>
                <w:szCs w:val="20"/>
              </w:rPr>
            </w:pPr>
            <w:r w:rsidRPr="00601100">
              <w:rPr>
                <w:sz w:val="20"/>
                <w:szCs w:val="20"/>
              </w:rPr>
              <w:t>Contribution to reducing the demand and financial pressures on the WMAS and NHS.</w:t>
            </w:r>
          </w:p>
          <w:p w:rsidR="006840A5" w:rsidRPr="00601100" w:rsidRDefault="006840A5" w:rsidP="005710BD">
            <w:pPr>
              <w:spacing w:before="100"/>
              <w:ind w:right="28"/>
              <w:rPr>
                <w:b/>
                <w:sz w:val="20"/>
                <w:szCs w:val="20"/>
              </w:rPr>
            </w:pPr>
          </w:p>
        </w:tc>
      </w:tr>
      <w:tr w:rsidR="006840A5" w:rsidRPr="00601100" w:rsidTr="002A00D7">
        <w:tblPrEx>
          <w:jc w:val="center"/>
          <w:shd w:val="clear" w:color="auto" w:fill="auto"/>
        </w:tblPrEx>
        <w:trPr>
          <w:jc w:val="center"/>
        </w:trPr>
        <w:tc>
          <w:tcPr>
            <w:tcW w:w="271" w:type="pct"/>
            <w:vMerge/>
          </w:tcPr>
          <w:p w:rsidR="006840A5" w:rsidRPr="00601100" w:rsidRDefault="006840A5" w:rsidP="00601100">
            <w:pPr>
              <w:jc w:val="center"/>
              <w:rPr>
                <w:sz w:val="20"/>
                <w:szCs w:val="20"/>
              </w:rPr>
            </w:pPr>
          </w:p>
        </w:tc>
        <w:tc>
          <w:tcPr>
            <w:tcW w:w="4729" w:type="pct"/>
            <w:gridSpan w:val="4"/>
          </w:tcPr>
          <w:p w:rsidR="006840A5" w:rsidRPr="00601100" w:rsidRDefault="006840A5" w:rsidP="000A3872">
            <w:pPr>
              <w:spacing w:line="276" w:lineRule="auto"/>
              <w:rPr>
                <w:b/>
                <w:sz w:val="20"/>
                <w:szCs w:val="20"/>
              </w:rPr>
            </w:pPr>
            <w:r w:rsidRPr="00601100">
              <w:rPr>
                <w:b/>
                <w:sz w:val="20"/>
                <w:szCs w:val="20"/>
              </w:rPr>
              <w:t>Why do we want to do this?</w:t>
            </w:r>
          </w:p>
          <w:p w:rsidR="006840A5" w:rsidRDefault="006840A5" w:rsidP="000A3872">
            <w:pPr>
              <w:spacing w:before="100" w:line="276" w:lineRule="auto"/>
              <w:ind w:right="28"/>
              <w:jc w:val="both"/>
              <w:rPr>
                <w:rFonts w:eastAsia="Times New Roman"/>
                <w:sz w:val="20"/>
                <w:szCs w:val="20"/>
              </w:rPr>
            </w:pPr>
            <w:r w:rsidRPr="00601100">
              <w:rPr>
                <w:rFonts w:eastAsia="Times New Roman"/>
                <w:sz w:val="20"/>
                <w:szCs w:val="20"/>
              </w:rPr>
              <w:t>We have the opportunity to provide an emergency medical response cap</w:t>
            </w:r>
            <w:r>
              <w:rPr>
                <w:rFonts w:eastAsia="Times New Roman"/>
                <w:sz w:val="20"/>
                <w:szCs w:val="20"/>
              </w:rPr>
              <w:t>ability</w:t>
            </w:r>
            <w:r w:rsidRPr="00601100">
              <w:rPr>
                <w:rFonts w:eastAsia="Times New Roman"/>
                <w:sz w:val="20"/>
                <w:szCs w:val="20"/>
              </w:rPr>
              <w:t xml:space="preserve"> to </w:t>
            </w:r>
            <w:r w:rsidR="005710BD" w:rsidRPr="00601100">
              <w:rPr>
                <w:rFonts w:eastAsia="Times New Roman"/>
                <w:sz w:val="20"/>
                <w:szCs w:val="20"/>
              </w:rPr>
              <w:t xml:space="preserve">help save lives </w:t>
            </w:r>
            <w:r w:rsidR="005710BD">
              <w:rPr>
                <w:rFonts w:eastAsia="Times New Roman"/>
                <w:sz w:val="20"/>
                <w:szCs w:val="20"/>
              </w:rPr>
              <w:t xml:space="preserve">and </w:t>
            </w:r>
            <w:r w:rsidRPr="00601100">
              <w:rPr>
                <w:rFonts w:eastAsia="Times New Roman"/>
                <w:sz w:val="20"/>
                <w:szCs w:val="20"/>
              </w:rPr>
              <w:t>s</w:t>
            </w:r>
            <w:r w:rsidR="005710BD">
              <w:rPr>
                <w:rFonts w:eastAsia="Times New Roman"/>
                <w:sz w:val="20"/>
                <w:szCs w:val="20"/>
              </w:rPr>
              <w:t>upport the ambulance service</w:t>
            </w:r>
            <w:r w:rsidRPr="00601100">
              <w:rPr>
                <w:rFonts w:eastAsia="Times New Roman"/>
                <w:sz w:val="20"/>
                <w:szCs w:val="20"/>
              </w:rPr>
              <w:t xml:space="preserve">. Co-responding schemes can save lives in those areas where firefighters are able to attend cardiac arrests </w:t>
            </w:r>
            <w:r w:rsidR="001E471C">
              <w:rPr>
                <w:rFonts w:eastAsia="Times New Roman"/>
                <w:sz w:val="20"/>
                <w:szCs w:val="20"/>
              </w:rPr>
              <w:t xml:space="preserve">and other priority medical emergencies </w:t>
            </w:r>
            <w:r w:rsidRPr="00601100">
              <w:rPr>
                <w:rFonts w:eastAsia="Times New Roman"/>
                <w:sz w:val="20"/>
                <w:szCs w:val="20"/>
              </w:rPr>
              <w:t>more quickly than the ambulance service. All WFRS firefighters are trained to First Person on Scene</w:t>
            </w:r>
            <w:r w:rsidR="00F242F8">
              <w:rPr>
                <w:rFonts w:eastAsia="Times New Roman"/>
                <w:sz w:val="20"/>
                <w:szCs w:val="20"/>
              </w:rPr>
              <w:t xml:space="preserve"> (FPOS)</w:t>
            </w:r>
            <w:r w:rsidRPr="00601100">
              <w:rPr>
                <w:rFonts w:eastAsia="Times New Roman"/>
                <w:sz w:val="20"/>
                <w:szCs w:val="20"/>
              </w:rPr>
              <w:t xml:space="preserve"> intermediate standard of medical response, and a full set of equipment including a defibrillator is held on every fire appliance. </w:t>
            </w:r>
            <w:r w:rsidRPr="00601100">
              <w:rPr>
                <w:sz w:val="20"/>
                <w:szCs w:val="20"/>
              </w:rPr>
              <w:t>If Firefighters attended the incident first they would undertake basic life support including defibrillation until WMAS arrive to provide advanced life support response. This enhancement is intended to complement the already professional service provided by WMAS; it is not intended to replace an ambulance response.</w:t>
            </w:r>
          </w:p>
          <w:p w:rsidR="000A3872" w:rsidRPr="000A3872" w:rsidRDefault="000A3872" w:rsidP="000A3872">
            <w:pPr>
              <w:spacing w:before="100" w:line="276" w:lineRule="auto"/>
              <w:ind w:right="28"/>
              <w:jc w:val="both"/>
              <w:rPr>
                <w:rFonts w:eastAsia="Times New Roman"/>
                <w:sz w:val="20"/>
                <w:szCs w:val="20"/>
              </w:rPr>
            </w:pPr>
          </w:p>
          <w:p w:rsidR="00254B1E" w:rsidRPr="00601100" w:rsidRDefault="00254B1E" w:rsidP="006840A5">
            <w:pPr>
              <w:spacing w:before="100"/>
              <w:ind w:right="28"/>
              <w:jc w:val="both"/>
              <w:rPr>
                <w:b/>
                <w:sz w:val="20"/>
                <w:szCs w:val="20"/>
              </w:rPr>
            </w:pPr>
          </w:p>
        </w:tc>
      </w:tr>
      <w:tr w:rsidR="00795386" w:rsidRPr="00601100" w:rsidTr="00811E0B">
        <w:tblPrEx>
          <w:jc w:val="center"/>
          <w:shd w:val="clear" w:color="auto" w:fill="auto"/>
        </w:tblPrEx>
        <w:trPr>
          <w:jc w:val="center"/>
        </w:trPr>
        <w:tc>
          <w:tcPr>
            <w:tcW w:w="271" w:type="pct"/>
            <w:vMerge w:val="restart"/>
          </w:tcPr>
          <w:p w:rsidR="00795386" w:rsidRPr="00A9524A" w:rsidRDefault="006840A5" w:rsidP="00601100">
            <w:pPr>
              <w:jc w:val="center"/>
              <w:rPr>
                <w:b/>
                <w:sz w:val="20"/>
                <w:szCs w:val="20"/>
              </w:rPr>
            </w:pPr>
            <w:r>
              <w:rPr>
                <w:b/>
                <w:sz w:val="20"/>
                <w:szCs w:val="20"/>
              </w:rPr>
              <w:lastRenderedPageBreak/>
              <w:t>1.3</w:t>
            </w:r>
          </w:p>
        </w:tc>
        <w:tc>
          <w:tcPr>
            <w:tcW w:w="1151" w:type="pct"/>
          </w:tcPr>
          <w:p w:rsidR="00795386" w:rsidRDefault="00896926" w:rsidP="00E03B0C">
            <w:pPr>
              <w:rPr>
                <w:b/>
                <w:sz w:val="20"/>
                <w:szCs w:val="20"/>
              </w:rPr>
            </w:pPr>
            <w:r>
              <w:rPr>
                <w:b/>
                <w:sz w:val="20"/>
                <w:szCs w:val="20"/>
              </w:rPr>
              <w:t>Further develop our current</w:t>
            </w:r>
            <w:r w:rsidR="006840A5">
              <w:rPr>
                <w:b/>
                <w:sz w:val="20"/>
                <w:szCs w:val="20"/>
              </w:rPr>
              <w:t xml:space="preserve"> collaborative working programme with</w:t>
            </w:r>
            <w:r w:rsidR="00254B1E">
              <w:rPr>
                <w:b/>
                <w:sz w:val="20"/>
                <w:szCs w:val="20"/>
              </w:rPr>
              <w:t xml:space="preserve"> Hereford and Worcester Fire and Rescue Service and</w:t>
            </w:r>
            <w:r w:rsidR="006840A5">
              <w:rPr>
                <w:b/>
                <w:sz w:val="20"/>
                <w:szCs w:val="20"/>
              </w:rPr>
              <w:t xml:space="preserve"> Warwickshire and West Mercia Police to maximise all operational, service support and future governance opportunit</w:t>
            </w:r>
            <w:r w:rsidR="00254B1E">
              <w:rPr>
                <w:b/>
                <w:sz w:val="20"/>
                <w:szCs w:val="20"/>
              </w:rPr>
              <w:t>ies in keeping with the forthcoming legal duty.</w:t>
            </w:r>
          </w:p>
        </w:tc>
        <w:tc>
          <w:tcPr>
            <w:tcW w:w="664" w:type="pct"/>
          </w:tcPr>
          <w:p w:rsidR="00795386" w:rsidRPr="00811E0B" w:rsidRDefault="00795386" w:rsidP="00601100">
            <w:pPr>
              <w:rPr>
                <w:sz w:val="20"/>
                <w:szCs w:val="20"/>
              </w:rPr>
            </w:pPr>
            <w:r w:rsidRPr="00811E0B">
              <w:rPr>
                <w:sz w:val="20"/>
                <w:szCs w:val="20"/>
              </w:rPr>
              <w:t>DCFO Rob Moyney</w:t>
            </w:r>
          </w:p>
        </w:tc>
        <w:tc>
          <w:tcPr>
            <w:tcW w:w="1062" w:type="pct"/>
          </w:tcPr>
          <w:p w:rsidR="00795386" w:rsidRPr="00A9524A" w:rsidRDefault="00254B1E" w:rsidP="00A9524A">
            <w:pPr>
              <w:pStyle w:val="ListParagraph"/>
              <w:numPr>
                <w:ilvl w:val="0"/>
                <w:numId w:val="15"/>
              </w:numPr>
              <w:ind w:left="211" w:hanging="211"/>
              <w:rPr>
                <w:sz w:val="20"/>
                <w:szCs w:val="20"/>
              </w:rPr>
            </w:pPr>
            <w:r>
              <w:rPr>
                <w:sz w:val="20"/>
                <w:szCs w:val="20"/>
              </w:rPr>
              <w:t>Develop further</w:t>
            </w:r>
            <w:r w:rsidR="00795386" w:rsidRPr="00A9524A">
              <w:rPr>
                <w:sz w:val="20"/>
                <w:szCs w:val="20"/>
              </w:rPr>
              <w:t xml:space="preserve"> work stream</w:t>
            </w:r>
            <w:r w:rsidR="006840A5">
              <w:rPr>
                <w:sz w:val="20"/>
                <w:szCs w:val="20"/>
              </w:rPr>
              <w:t>s</w:t>
            </w:r>
            <w:r w:rsidR="00795386" w:rsidRPr="00A9524A">
              <w:rPr>
                <w:sz w:val="20"/>
                <w:szCs w:val="20"/>
              </w:rPr>
              <w:t xml:space="preserve"> within collaboration programme.</w:t>
            </w:r>
          </w:p>
          <w:p w:rsidR="00795386" w:rsidRPr="00A9524A" w:rsidRDefault="00795386" w:rsidP="00A9524A">
            <w:pPr>
              <w:pStyle w:val="ListParagraph"/>
              <w:numPr>
                <w:ilvl w:val="0"/>
                <w:numId w:val="15"/>
              </w:numPr>
              <w:ind w:left="211" w:hanging="211"/>
              <w:rPr>
                <w:sz w:val="20"/>
                <w:szCs w:val="20"/>
              </w:rPr>
            </w:pPr>
            <w:r w:rsidRPr="00A9524A">
              <w:rPr>
                <w:sz w:val="20"/>
                <w:szCs w:val="20"/>
              </w:rPr>
              <w:t>Develop an implementation plan for proposals.</w:t>
            </w:r>
          </w:p>
        </w:tc>
        <w:tc>
          <w:tcPr>
            <w:tcW w:w="1852" w:type="pct"/>
          </w:tcPr>
          <w:p w:rsidR="00254B1E" w:rsidRDefault="00254B1E" w:rsidP="000A3624">
            <w:pPr>
              <w:pStyle w:val="ListParagraph"/>
              <w:numPr>
                <w:ilvl w:val="0"/>
                <w:numId w:val="14"/>
              </w:numPr>
              <w:ind w:left="330" w:hanging="283"/>
              <w:rPr>
                <w:sz w:val="20"/>
                <w:szCs w:val="20"/>
              </w:rPr>
            </w:pPr>
            <w:r>
              <w:rPr>
                <w:sz w:val="20"/>
                <w:szCs w:val="20"/>
              </w:rPr>
              <w:t>Improved public safety.</w:t>
            </w:r>
          </w:p>
          <w:p w:rsidR="00795386" w:rsidRPr="00601100" w:rsidRDefault="00795386" w:rsidP="000A3624">
            <w:pPr>
              <w:pStyle w:val="ListParagraph"/>
              <w:numPr>
                <w:ilvl w:val="0"/>
                <w:numId w:val="14"/>
              </w:numPr>
              <w:ind w:left="330" w:hanging="283"/>
              <w:rPr>
                <w:sz w:val="20"/>
                <w:szCs w:val="20"/>
              </w:rPr>
            </w:pPr>
            <w:r w:rsidRPr="00601100">
              <w:rPr>
                <w:sz w:val="20"/>
                <w:szCs w:val="20"/>
              </w:rPr>
              <w:t>Improved efficiencies through collaboration.</w:t>
            </w:r>
          </w:p>
          <w:p w:rsidR="00795386" w:rsidRDefault="00795386" w:rsidP="000A3624">
            <w:pPr>
              <w:pStyle w:val="ListParagraph"/>
              <w:numPr>
                <w:ilvl w:val="0"/>
                <w:numId w:val="14"/>
              </w:numPr>
              <w:ind w:left="330" w:hanging="283"/>
              <w:rPr>
                <w:sz w:val="20"/>
                <w:szCs w:val="20"/>
              </w:rPr>
            </w:pPr>
            <w:r>
              <w:rPr>
                <w:sz w:val="20"/>
                <w:szCs w:val="20"/>
              </w:rPr>
              <w:t>Improved organisational</w:t>
            </w:r>
            <w:r w:rsidRPr="00601100">
              <w:rPr>
                <w:sz w:val="20"/>
                <w:szCs w:val="20"/>
              </w:rPr>
              <w:t xml:space="preserve"> resilience.</w:t>
            </w:r>
          </w:p>
          <w:p w:rsidR="00795386" w:rsidRPr="00601100" w:rsidRDefault="00795386" w:rsidP="000A3624">
            <w:pPr>
              <w:pStyle w:val="ListParagraph"/>
              <w:numPr>
                <w:ilvl w:val="0"/>
                <w:numId w:val="14"/>
              </w:numPr>
              <w:spacing w:after="120"/>
              <w:ind w:left="330" w:hanging="283"/>
              <w:rPr>
                <w:sz w:val="20"/>
                <w:szCs w:val="20"/>
              </w:rPr>
            </w:pPr>
            <w:r>
              <w:rPr>
                <w:sz w:val="20"/>
                <w:szCs w:val="20"/>
              </w:rPr>
              <w:t>Supports the efficiency and collaboration and workforce reform pillars of the Home Office fire reform agenda.</w:t>
            </w:r>
          </w:p>
          <w:p w:rsidR="00795386" w:rsidRPr="00601100" w:rsidRDefault="00795386" w:rsidP="00601100">
            <w:pPr>
              <w:rPr>
                <w:b/>
                <w:sz w:val="20"/>
                <w:szCs w:val="20"/>
              </w:rPr>
            </w:pPr>
          </w:p>
        </w:tc>
      </w:tr>
      <w:tr w:rsidR="00795386" w:rsidRPr="00601100" w:rsidTr="002A00D7">
        <w:tblPrEx>
          <w:jc w:val="center"/>
          <w:shd w:val="clear" w:color="auto" w:fill="auto"/>
        </w:tblPrEx>
        <w:trPr>
          <w:jc w:val="center"/>
        </w:trPr>
        <w:tc>
          <w:tcPr>
            <w:tcW w:w="271" w:type="pct"/>
            <w:vMerge/>
          </w:tcPr>
          <w:p w:rsidR="00795386" w:rsidRPr="00601100" w:rsidRDefault="00795386" w:rsidP="00601100">
            <w:pPr>
              <w:jc w:val="center"/>
              <w:rPr>
                <w:sz w:val="20"/>
                <w:szCs w:val="20"/>
              </w:rPr>
            </w:pPr>
          </w:p>
        </w:tc>
        <w:tc>
          <w:tcPr>
            <w:tcW w:w="4729" w:type="pct"/>
            <w:gridSpan w:val="4"/>
          </w:tcPr>
          <w:p w:rsidR="00795386" w:rsidRDefault="00795386" w:rsidP="000A3872">
            <w:pPr>
              <w:spacing w:line="276" w:lineRule="auto"/>
              <w:rPr>
                <w:b/>
                <w:sz w:val="20"/>
                <w:szCs w:val="20"/>
              </w:rPr>
            </w:pPr>
            <w:r>
              <w:rPr>
                <w:b/>
                <w:sz w:val="20"/>
                <w:szCs w:val="20"/>
              </w:rPr>
              <w:t>Why do we want to do this?</w:t>
            </w:r>
          </w:p>
          <w:p w:rsidR="00795386" w:rsidRDefault="00795386" w:rsidP="000A3872">
            <w:pPr>
              <w:spacing w:line="276" w:lineRule="auto"/>
              <w:rPr>
                <w:sz w:val="20"/>
                <w:szCs w:val="20"/>
              </w:rPr>
            </w:pPr>
            <w:r w:rsidRPr="00A9524A">
              <w:rPr>
                <w:sz w:val="20"/>
                <w:szCs w:val="20"/>
              </w:rPr>
              <w:t xml:space="preserve">The duty to collaborate is shortly to become </w:t>
            </w:r>
            <w:r>
              <w:rPr>
                <w:sz w:val="20"/>
                <w:szCs w:val="20"/>
              </w:rPr>
              <w:t>a legal obligation for emergency services. The Home Office is committed to a programme of fire service reform based on 3 pillars: efficiency and collaboration, accountability and transparen</w:t>
            </w:r>
            <w:r w:rsidR="00254B1E">
              <w:rPr>
                <w:sz w:val="20"/>
                <w:szCs w:val="20"/>
              </w:rPr>
              <w:t xml:space="preserve">cy and reform of the workforce: which </w:t>
            </w:r>
            <w:r>
              <w:rPr>
                <w:sz w:val="20"/>
                <w:szCs w:val="20"/>
              </w:rPr>
              <w:t xml:space="preserve">we are committed to supporting. </w:t>
            </w:r>
            <w:r w:rsidR="00E03B0C">
              <w:rPr>
                <w:sz w:val="20"/>
                <w:szCs w:val="20"/>
              </w:rPr>
              <w:t>We will actively support this duty where it is in the interests of the community to do so.</w:t>
            </w:r>
          </w:p>
          <w:p w:rsidR="000A3872" w:rsidRPr="00601100" w:rsidRDefault="000A3872" w:rsidP="000A3872">
            <w:pPr>
              <w:spacing w:line="276" w:lineRule="auto"/>
              <w:rPr>
                <w:b/>
                <w:sz w:val="20"/>
                <w:szCs w:val="20"/>
              </w:rPr>
            </w:pPr>
          </w:p>
        </w:tc>
      </w:tr>
    </w:tbl>
    <w:p w:rsidR="00601100" w:rsidRDefault="00601100" w:rsidP="00601100">
      <w:pPr>
        <w:rPr>
          <w:sz w:val="20"/>
          <w:szCs w:val="20"/>
        </w:rPr>
      </w:pPr>
    </w:p>
    <w:p w:rsidR="00984B6D" w:rsidRPr="00601100" w:rsidRDefault="00984B6D" w:rsidP="00601100">
      <w:pPr>
        <w:rPr>
          <w:sz w:val="20"/>
          <w:szCs w:val="20"/>
        </w:rPr>
      </w:pPr>
    </w:p>
    <w:tbl>
      <w:tblPr>
        <w:tblStyle w:val="TableGrid"/>
        <w:tblW w:w="5000" w:type="pct"/>
        <w:shd w:val="clear" w:color="auto" w:fill="C6D9F1" w:themeFill="text2" w:themeFillTint="33"/>
        <w:tblLook w:val="04A0" w:firstRow="1" w:lastRow="0" w:firstColumn="1" w:lastColumn="0" w:noHBand="0" w:noVBand="1"/>
      </w:tblPr>
      <w:tblGrid>
        <w:gridCol w:w="800"/>
        <w:gridCol w:w="3404"/>
        <w:gridCol w:w="92"/>
        <w:gridCol w:w="1872"/>
        <w:gridCol w:w="3141"/>
        <w:gridCol w:w="5477"/>
      </w:tblGrid>
      <w:tr w:rsidR="00984B6D" w:rsidRPr="00601100" w:rsidTr="005B2376">
        <w:tc>
          <w:tcPr>
            <w:tcW w:w="5000" w:type="pct"/>
            <w:gridSpan w:val="6"/>
            <w:shd w:val="clear" w:color="auto" w:fill="C6D9F1" w:themeFill="text2" w:themeFillTint="33"/>
          </w:tcPr>
          <w:p w:rsidR="0027336A" w:rsidRPr="0027336A" w:rsidRDefault="00984B6D" w:rsidP="0027336A">
            <w:pPr>
              <w:ind w:left="360"/>
              <w:jc w:val="center"/>
              <w:rPr>
                <w:rFonts w:eastAsia="Arial"/>
                <w:b/>
                <w:sz w:val="22"/>
                <w:szCs w:val="22"/>
                <w:lang w:eastAsia="en-GB"/>
              </w:rPr>
            </w:pPr>
            <w:r w:rsidRPr="00601100">
              <w:rPr>
                <w:sz w:val="20"/>
                <w:szCs w:val="20"/>
              </w:rPr>
              <w:br w:type="page"/>
            </w:r>
            <w:r w:rsidR="00B351BA" w:rsidRPr="0027336A">
              <w:rPr>
                <w:b/>
                <w:sz w:val="22"/>
                <w:szCs w:val="22"/>
              </w:rPr>
              <w:t>IRMP</w:t>
            </w:r>
            <w:r w:rsidR="00B351BA" w:rsidRPr="0027336A">
              <w:rPr>
                <w:sz w:val="22"/>
                <w:szCs w:val="22"/>
              </w:rPr>
              <w:t xml:space="preserve"> </w:t>
            </w:r>
            <w:r w:rsidR="0027336A" w:rsidRPr="0027336A">
              <w:rPr>
                <w:b/>
                <w:sz w:val="22"/>
                <w:szCs w:val="22"/>
              </w:rPr>
              <w:t xml:space="preserve">Objective </w:t>
            </w:r>
            <w:r w:rsidR="0027336A" w:rsidRPr="0027336A">
              <w:rPr>
                <w:rFonts w:eastAsia="Arial"/>
                <w:b/>
                <w:sz w:val="22"/>
                <w:szCs w:val="22"/>
                <w:lang w:eastAsia="en-GB"/>
              </w:rPr>
              <w:t>2: Review the number, location and resourcing of our fire stations and fire engines</w:t>
            </w:r>
            <w:r w:rsidR="0027336A">
              <w:rPr>
                <w:rFonts w:eastAsia="Arial"/>
                <w:b/>
                <w:sz w:val="22"/>
                <w:szCs w:val="22"/>
                <w:lang w:eastAsia="en-GB"/>
              </w:rPr>
              <w:t>.</w:t>
            </w:r>
          </w:p>
          <w:p w:rsidR="00984B6D" w:rsidRPr="00601100" w:rsidRDefault="00984B6D" w:rsidP="00601100">
            <w:pPr>
              <w:spacing w:before="120" w:after="120" w:line="276" w:lineRule="auto"/>
              <w:jc w:val="center"/>
              <w:rPr>
                <w:b/>
                <w:sz w:val="20"/>
                <w:szCs w:val="20"/>
              </w:rPr>
            </w:pPr>
          </w:p>
        </w:tc>
      </w:tr>
      <w:tr w:rsidR="001E67B5" w:rsidRPr="00601100" w:rsidTr="001E67B5">
        <w:tblPrEx>
          <w:jc w:val="center"/>
          <w:shd w:val="clear" w:color="auto" w:fill="auto"/>
        </w:tblPrEx>
        <w:trPr>
          <w:jc w:val="center"/>
        </w:trPr>
        <w:tc>
          <w:tcPr>
            <w:tcW w:w="271" w:type="pct"/>
            <w:shd w:val="clear" w:color="auto" w:fill="C6D9F1" w:themeFill="text2" w:themeFillTint="33"/>
          </w:tcPr>
          <w:p w:rsidR="001E67B5" w:rsidRPr="00601100" w:rsidRDefault="001E67B5" w:rsidP="00601100">
            <w:pPr>
              <w:spacing w:before="120" w:after="120" w:line="276" w:lineRule="auto"/>
              <w:jc w:val="center"/>
              <w:rPr>
                <w:b/>
                <w:sz w:val="20"/>
                <w:szCs w:val="20"/>
              </w:rPr>
            </w:pPr>
            <w:r w:rsidRPr="00601100">
              <w:rPr>
                <w:b/>
                <w:sz w:val="20"/>
                <w:szCs w:val="20"/>
              </w:rPr>
              <w:t>No</w:t>
            </w:r>
          </w:p>
        </w:tc>
        <w:tc>
          <w:tcPr>
            <w:tcW w:w="1151" w:type="pct"/>
            <w:shd w:val="clear" w:color="auto" w:fill="C6D9F1" w:themeFill="text2" w:themeFillTint="33"/>
          </w:tcPr>
          <w:p w:rsidR="001E67B5" w:rsidRPr="00601100" w:rsidRDefault="001E67B5" w:rsidP="00601100">
            <w:pPr>
              <w:spacing w:before="120" w:after="120" w:line="276" w:lineRule="auto"/>
              <w:jc w:val="center"/>
              <w:rPr>
                <w:b/>
                <w:sz w:val="20"/>
                <w:szCs w:val="20"/>
              </w:rPr>
            </w:pPr>
            <w:r w:rsidRPr="00601100">
              <w:rPr>
                <w:b/>
                <w:sz w:val="20"/>
                <w:szCs w:val="20"/>
              </w:rPr>
              <w:t>Action</w:t>
            </w:r>
          </w:p>
        </w:tc>
        <w:tc>
          <w:tcPr>
            <w:tcW w:w="664" w:type="pct"/>
            <w:gridSpan w:val="2"/>
            <w:shd w:val="clear" w:color="auto" w:fill="C6D9F1" w:themeFill="text2" w:themeFillTint="33"/>
          </w:tcPr>
          <w:p w:rsidR="001E67B5" w:rsidRPr="00601100" w:rsidRDefault="001E67B5" w:rsidP="00601100">
            <w:pPr>
              <w:spacing w:before="120" w:after="120" w:line="276" w:lineRule="auto"/>
              <w:jc w:val="center"/>
              <w:rPr>
                <w:b/>
                <w:sz w:val="20"/>
                <w:szCs w:val="20"/>
              </w:rPr>
            </w:pPr>
            <w:r w:rsidRPr="00601100">
              <w:rPr>
                <w:b/>
                <w:sz w:val="20"/>
                <w:szCs w:val="20"/>
              </w:rPr>
              <w:t>Senior Responsible Owner</w:t>
            </w:r>
          </w:p>
        </w:tc>
        <w:tc>
          <w:tcPr>
            <w:tcW w:w="1062" w:type="pct"/>
            <w:shd w:val="clear" w:color="auto" w:fill="C6D9F1" w:themeFill="text2" w:themeFillTint="33"/>
          </w:tcPr>
          <w:p w:rsidR="001E67B5" w:rsidRPr="00601100" w:rsidRDefault="001E67B5" w:rsidP="00601100">
            <w:pPr>
              <w:spacing w:before="120" w:after="120" w:line="276" w:lineRule="auto"/>
              <w:jc w:val="center"/>
              <w:rPr>
                <w:b/>
                <w:sz w:val="20"/>
                <w:szCs w:val="20"/>
              </w:rPr>
            </w:pPr>
            <w:r w:rsidRPr="00601100">
              <w:rPr>
                <w:b/>
                <w:sz w:val="20"/>
                <w:szCs w:val="20"/>
              </w:rPr>
              <w:t>Milestones</w:t>
            </w:r>
          </w:p>
        </w:tc>
        <w:tc>
          <w:tcPr>
            <w:tcW w:w="1852" w:type="pct"/>
            <w:shd w:val="clear" w:color="auto" w:fill="C6D9F1" w:themeFill="text2" w:themeFillTint="33"/>
          </w:tcPr>
          <w:p w:rsidR="001E67B5" w:rsidRPr="00601100" w:rsidRDefault="001E67B5" w:rsidP="00601100">
            <w:pPr>
              <w:spacing w:before="120" w:after="120" w:line="276" w:lineRule="auto"/>
              <w:jc w:val="center"/>
              <w:rPr>
                <w:b/>
                <w:sz w:val="20"/>
                <w:szCs w:val="20"/>
              </w:rPr>
            </w:pPr>
            <w:r w:rsidRPr="00601100">
              <w:rPr>
                <w:b/>
                <w:sz w:val="20"/>
                <w:szCs w:val="20"/>
              </w:rPr>
              <w:t>Outcome/Benefit</w:t>
            </w:r>
          </w:p>
        </w:tc>
      </w:tr>
      <w:tr w:rsidR="001E67B5" w:rsidRPr="00601100" w:rsidTr="001E67B5">
        <w:tblPrEx>
          <w:jc w:val="center"/>
          <w:shd w:val="clear" w:color="auto" w:fill="auto"/>
        </w:tblPrEx>
        <w:trPr>
          <w:jc w:val="center"/>
        </w:trPr>
        <w:tc>
          <w:tcPr>
            <w:tcW w:w="271" w:type="pct"/>
            <w:vMerge w:val="restart"/>
          </w:tcPr>
          <w:p w:rsidR="001E67B5" w:rsidRPr="00601100" w:rsidRDefault="0027336A" w:rsidP="00601100">
            <w:pPr>
              <w:spacing w:line="276" w:lineRule="auto"/>
              <w:jc w:val="center"/>
              <w:rPr>
                <w:b/>
                <w:sz w:val="20"/>
                <w:szCs w:val="20"/>
              </w:rPr>
            </w:pPr>
            <w:r>
              <w:rPr>
                <w:b/>
                <w:sz w:val="20"/>
                <w:szCs w:val="20"/>
              </w:rPr>
              <w:t>2.1</w:t>
            </w:r>
          </w:p>
        </w:tc>
        <w:tc>
          <w:tcPr>
            <w:tcW w:w="1151" w:type="pct"/>
          </w:tcPr>
          <w:p w:rsidR="001E67B5" w:rsidRDefault="0027336A" w:rsidP="00601100">
            <w:pPr>
              <w:spacing w:line="276" w:lineRule="auto"/>
              <w:rPr>
                <w:b/>
                <w:sz w:val="20"/>
                <w:szCs w:val="20"/>
              </w:rPr>
            </w:pPr>
            <w:r>
              <w:rPr>
                <w:b/>
                <w:sz w:val="20"/>
                <w:szCs w:val="20"/>
              </w:rPr>
              <w:t xml:space="preserve">Produce a WFRS Asset Management Plan that sets out the future changes needed in the </w:t>
            </w:r>
            <w:r w:rsidR="00E03B0C">
              <w:rPr>
                <w:b/>
                <w:sz w:val="20"/>
                <w:szCs w:val="20"/>
              </w:rPr>
              <w:t>locations of our premises</w:t>
            </w:r>
            <w:r>
              <w:rPr>
                <w:b/>
                <w:sz w:val="20"/>
                <w:szCs w:val="20"/>
              </w:rPr>
              <w:t xml:space="preserve"> and fire engines</w:t>
            </w:r>
            <w:r w:rsidR="00C77120">
              <w:rPr>
                <w:b/>
                <w:sz w:val="20"/>
                <w:szCs w:val="20"/>
              </w:rPr>
              <w:t>,</w:t>
            </w:r>
            <w:r>
              <w:rPr>
                <w:b/>
                <w:sz w:val="20"/>
                <w:szCs w:val="20"/>
              </w:rPr>
              <w:t xml:space="preserve"> and incorporate within the </w:t>
            </w:r>
            <w:r w:rsidR="00254B1E">
              <w:rPr>
                <w:b/>
                <w:sz w:val="20"/>
                <w:szCs w:val="20"/>
              </w:rPr>
              <w:t xml:space="preserve">Warwickshire County Council (WCC) </w:t>
            </w:r>
            <w:r>
              <w:rPr>
                <w:b/>
                <w:sz w:val="20"/>
                <w:szCs w:val="20"/>
              </w:rPr>
              <w:t>Capital Expenditure Programme.</w:t>
            </w:r>
          </w:p>
          <w:p w:rsidR="00CE6F83" w:rsidRPr="00601100" w:rsidRDefault="00CE6F83" w:rsidP="00601100">
            <w:pPr>
              <w:spacing w:line="276" w:lineRule="auto"/>
              <w:rPr>
                <w:b/>
                <w:sz w:val="20"/>
                <w:szCs w:val="20"/>
              </w:rPr>
            </w:pPr>
          </w:p>
        </w:tc>
        <w:tc>
          <w:tcPr>
            <w:tcW w:w="664" w:type="pct"/>
            <w:gridSpan w:val="2"/>
          </w:tcPr>
          <w:p w:rsidR="001E67B5" w:rsidRPr="00601100" w:rsidRDefault="0027336A" w:rsidP="00601100">
            <w:pPr>
              <w:spacing w:line="276" w:lineRule="auto"/>
              <w:rPr>
                <w:sz w:val="20"/>
                <w:szCs w:val="20"/>
              </w:rPr>
            </w:pPr>
            <w:r>
              <w:rPr>
                <w:sz w:val="20"/>
                <w:szCs w:val="20"/>
              </w:rPr>
              <w:t>DCFO Rob Moyney</w:t>
            </w:r>
          </w:p>
        </w:tc>
        <w:tc>
          <w:tcPr>
            <w:tcW w:w="1062" w:type="pct"/>
          </w:tcPr>
          <w:p w:rsidR="00CA4B24" w:rsidRPr="00CA4B24" w:rsidRDefault="009219A6" w:rsidP="000A3624">
            <w:pPr>
              <w:pStyle w:val="ListParagraph"/>
              <w:numPr>
                <w:ilvl w:val="0"/>
                <w:numId w:val="18"/>
              </w:numPr>
              <w:ind w:left="209" w:hanging="209"/>
              <w:rPr>
                <w:sz w:val="20"/>
                <w:szCs w:val="20"/>
              </w:rPr>
            </w:pPr>
            <w:r w:rsidRPr="00CA4B24">
              <w:rPr>
                <w:sz w:val="20"/>
                <w:szCs w:val="20"/>
              </w:rPr>
              <w:t xml:space="preserve">Produce Asset Management Plan based on future needs, including; </w:t>
            </w:r>
          </w:p>
          <w:p w:rsidR="00CA4B24" w:rsidRPr="00CA4B24" w:rsidRDefault="00CA4B24" w:rsidP="00CA4B24">
            <w:pPr>
              <w:pStyle w:val="ListParagraph"/>
              <w:numPr>
                <w:ilvl w:val="0"/>
                <w:numId w:val="19"/>
              </w:numPr>
              <w:rPr>
                <w:sz w:val="20"/>
                <w:szCs w:val="20"/>
              </w:rPr>
            </w:pPr>
            <w:r w:rsidRPr="00CA4B24">
              <w:rPr>
                <w:sz w:val="20"/>
                <w:szCs w:val="20"/>
              </w:rPr>
              <w:t>IRMP 2017-2020 risk analysis,</w:t>
            </w:r>
          </w:p>
          <w:p w:rsidR="00CA4B24" w:rsidRPr="00CA4B24" w:rsidRDefault="009219A6" w:rsidP="00CA4B24">
            <w:pPr>
              <w:pStyle w:val="ListParagraph"/>
              <w:numPr>
                <w:ilvl w:val="0"/>
                <w:numId w:val="19"/>
              </w:numPr>
              <w:rPr>
                <w:sz w:val="20"/>
                <w:szCs w:val="20"/>
              </w:rPr>
            </w:pPr>
            <w:r w:rsidRPr="00CA4B24">
              <w:rPr>
                <w:sz w:val="20"/>
                <w:szCs w:val="20"/>
              </w:rPr>
              <w:t>district/b</w:t>
            </w:r>
            <w:r w:rsidR="00CA4B24" w:rsidRPr="00CA4B24">
              <w:rPr>
                <w:sz w:val="20"/>
                <w:szCs w:val="20"/>
              </w:rPr>
              <w:t xml:space="preserve">orough local plans, </w:t>
            </w:r>
          </w:p>
          <w:p w:rsidR="00CA4B24" w:rsidRPr="00CA4B24" w:rsidRDefault="00CA4B24" w:rsidP="00CA4B24">
            <w:pPr>
              <w:pStyle w:val="ListParagraph"/>
              <w:numPr>
                <w:ilvl w:val="0"/>
                <w:numId w:val="19"/>
              </w:numPr>
              <w:rPr>
                <w:sz w:val="20"/>
                <w:szCs w:val="20"/>
              </w:rPr>
            </w:pPr>
            <w:r w:rsidRPr="00CA4B24">
              <w:rPr>
                <w:sz w:val="20"/>
                <w:szCs w:val="20"/>
              </w:rPr>
              <w:t xml:space="preserve">vehicle and </w:t>
            </w:r>
            <w:r w:rsidR="009219A6" w:rsidRPr="00CA4B24">
              <w:rPr>
                <w:sz w:val="20"/>
                <w:szCs w:val="20"/>
              </w:rPr>
              <w:t>bu</w:t>
            </w:r>
            <w:r w:rsidRPr="00CA4B24">
              <w:rPr>
                <w:sz w:val="20"/>
                <w:szCs w:val="20"/>
              </w:rPr>
              <w:t xml:space="preserve">ilding lifespan requirements, </w:t>
            </w:r>
          </w:p>
          <w:p w:rsidR="001E67B5" w:rsidRPr="007E49CC" w:rsidRDefault="009219A6" w:rsidP="007E49CC">
            <w:pPr>
              <w:pStyle w:val="ListParagraph"/>
              <w:numPr>
                <w:ilvl w:val="0"/>
                <w:numId w:val="19"/>
              </w:numPr>
              <w:rPr>
                <w:sz w:val="20"/>
                <w:szCs w:val="20"/>
              </w:rPr>
            </w:pPr>
            <w:r w:rsidRPr="00CA4B24">
              <w:rPr>
                <w:sz w:val="20"/>
                <w:szCs w:val="20"/>
              </w:rPr>
              <w:t>a review of our water rescue and flooding capability.</w:t>
            </w:r>
          </w:p>
        </w:tc>
        <w:tc>
          <w:tcPr>
            <w:tcW w:w="1852" w:type="pct"/>
          </w:tcPr>
          <w:p w:rsidR="001E67B5" w:rsidRDefault="00EA2095" w:rsidP="000A3624">
            <w:pPr>
              <w:pStyle w:val="ListParagraph"/>
              <w:numPr>
                <w:ilvl w:val="0"/>
                <w:numId w:val="17"/>
              </w:numPr>
              <w:spacing w:line="276" w:lineRule="auto"/>
              <w:ind w:left="329" w:hanging="283"/>
              <w:rPr>
                <w:sz w:val="20"/>
                <w:szCs w:val="20"/>
              </w:rPr>
            </w:pPr>
            <w:r>
              <w:rPr>
                <w:sz w:val="20"/>
                <w:szCs w:val="20"/>
              </w:rPr>
              <w:t xml:space="preserve">An </w:t>
            </w:r>
            <w:r w:rsidR="000A3624">
              <w:rPr>
                <w:sz w:val="20"/>
                <w:szCs w:val="20"/>
              </w:rPr>
              <w:t xml:space="preserve">asset </w:t>
            </w:r>
            <w:r w:rsidR="008165D7">
              <w:rPr>
                <w:sz w:val="20"/>
                <w:szCs w:val="20"/>
              </w:rPr>
              <w:t>plan that meets the future needs of WFRS</w:t>
            </w:r>
            <w:r w:rsidR="000A3624">
              <w:rPr>
                <w:sz w:val="20"/>
                <w:szCs w:val="20"/>
              </w:rPr>
              <w:t xml:space="preserve"> and which is incorporated into future WCC financial planning.</w:t>
            </w:r>
          </w:p>
          <w:p w:rsidR="00EA2095" w:rsidRDefault="00EA2095" w:rsidP="000A3624">
            <w:pPr>
              <w:pStyle w:val="ListParagraph"/>
              <w:numPr>
                <w:ilvl w:val="0"/>
                <w:numId w:val="17"/>
              </w:numPr>
              <w:spacing w:line="276" w:lineRule="auto"/>
              <w:ind w:left="329" w:hanging="283"/>
              <w:rPr>
                <w:sz w:val="20"/>
                <w:szCs w:val="20"/>
              </w:rPr>
            </w:pPr>
            <w:r>
              <w:rPr>
                <w:sz w:val="20"/>
                <w:szCs w:val="20"/>
              </w:rPr>
              <w:t>A fire service model of service delivery that matches the changing risk profile of the county and meets the needs of its communities.</w:t>
            </w:r>
          </w:p>
          <w:p w:rsidR="000A3624" w:rsidRPr="00601100" w:rsidRDefault="000A3624" w:rsidP="00601100">
            <w:pPr>
              <w:pStyle w:val="ListParagraph"/>
              <w:spacing w:line="276" w:lineRule="auto"/>
              <w:ind w:left="171"/>
              <w:rPr>
                <w:sz w:val="20"/>
                <w:szCs w:val="20"/>
              </w:rPr>
            </w:pPr>
          </w:p>
        </w:tc>
      </w:tr>
      <w:tr w:rsidR="00AB205B" w:rsidRPr="00601100" w:rsidTr="00AB205B">
        <w:tblPrEx>
          <w:jc w:val="center"/>
          <w:shd w:val="clear" w:color="auto" w:fill="auto"/>
        </w:tblPrEx>
        <w:trPr>
          <w:jc w:val="center"/>
        </w:trPr>
        <w:tc>
          <w:tcPr>
            <w:tcW w:w="271" w:type="pct"/>
            <w:vMerge/>
          </w:tcPr>
          <w:p w:rsidR="00AB205B" w:rsidRPr="00601100" w:rsidRDefault="00AB205B" w:rsidP="00601100">
            <w:pPr>
              <w:spacing w:line="276" w:lineRule="auto"/>
              <w:jc w:val="center"/>
              <w:rPr>
                <w:sz w:val="20"/>
                <w:szCs w:val="20"/>
              </w:rPr>
            </w:pPr>
          </w:p>
        </w:tc>
        <w:tc>
          <w:tcPr>
            <w:tcW w:w="4729" w:type="pct"/>
            <w:gridSpan w:val="5"/>
          </w:tcPr>
          <w:p w:rsidR="0027336A" w:rsidRPr="00601100" w:rsidRDefault="0027336A" w:rsidP="0027336A">
            <w:pPr>
              <w:spacing w:after="120" w:line="276" w:lineRule="auto"/>
              <w:rPr>
                <w:b/>
                <w:sz w:val="20"/>
                <w:szCs w:val="20"/>
              </w:rPr>
            </w:pPr>
            <w:r w:rsidRPr="00601100">
              <w:rPr>
                <w:b/>
                <w:sz w:val="20"/>
                <w:szCs w:val="20"/>
              </w:rPr>
              <w:t>Why do we want to do this?</w:t>
            </w:r>
          </w:p>
          <w:p w:rsidR="00AB205B" w:rsidRDefault="00CE6F83" w:rsidP="00601100">
            <w:pPr>
              <w:rPr>
                <w:sz w:val="20"/>
                <w:szCs w:val="20"/>
              </w:rPr>
            </w:pPr>
            <w:r>
              <w:rPr>
                <w:sz w:val="20"/>
                <w:szCs w:val="20"/>
              </w:rPr>
              <w:t xml:space="preserve">As part of the IRMP process we look ahead to the impact future housing and commercial/industrial developments will have on the capability and location of our resources; namely our fire stations, fire engines and other emergency response vehicles. </w:t>
            </w:r>
            <w:r w:rsidR="00E03B0C">
              <w:rPr>
                <w:sz w:val="20"/>
                <w:szCs w:val="20"/>
              </w:rPr>
              <w:t xml:space="preserve">We also look ahead to consider the potential for change in other risk areas, such as the environment and terrorism. </w:t>
            </w:r>
            <w:r>
              <w:rPr>
                <w:sz w:val="20"/>
                <w:szCs w:val="20"/>
              </w:rPr>
              <w:t xml:space="preserve">Additionally when the vehicles within our fleet come to the end of their expected lifespan, and our buildings require </w:t>
            </w:r>
            <w:r w:rsidR="00673C81">
              <w:rPr>
                <w:sz w:val="20"/>
                <w:szCs w:val="20"/>
              </w:rPr>
              <w:t>significant</w:t>
            </w:r>
            <w:r>
              <w:rPr>
                <w:sz w:val="20"/>
                <w:szCs w:val="20"/>
              </w:rPr>
              <w:t xml:space="preserve"> </w:t>
            </w:r>
            <w:r w:rsidR="00673C81">
              <w:rPr>
                <w:sz w:val="20"/>
                <w:szCs w:val="20"/>
              </w:rPr>
              <w:t>refurbishment</w:t>
            </w:r>
            <w:r>
              <w:rPr>
                <w:sz w:val="20"/>
                <w:szCs w:val="20"/>
              </w:rPr>
              <w:t xml:space="preserve"> to continue to </w:t>
            </w:r>
            <w:r w:rsidR="00673C81">
              <w:rPr>
                <w:sz w:val="20"/>
                <w:szCs w:val="20"/>
              </w:rPr>
              <w:t>be fit for purpose, we will take the opportunity to review whether existing arrangements are still appropriate to meet our changing needs. Our Asset Management Plan will set out the future changes needed, and in particular will consider;</w:t>
            </w:r>
          </w:p>
          <w:p w:rsidR="00673C81" w:rsidRDefault="00673C81" w:rsidP="00601100">
            <w:pPr>
              <w:rPr>
                <w:sz w:val="20"/>
                <w:szCs w:val="20"/>
              </w:rPr>
            </w:pPr>
          </w:p>
          <w:p w:rsidR="00673C81" w:rsidRPr="00673C81" w:rsidRDefault="00673C81" w:rsidP="00673C81">
            <w:pPr>
              <w:pStyle w:val="ListParagraph"/>
              <w:numPr>
                <w:ilvl w:val="0"/>
                <w:numId w:val="16"/>
              </w:numPr>
              <w:rPr>
                <w:sz w:val="20"/>
                <w:szCs w:val="20"/>
              </w:rPr>
            </w:pPr>
            <w:r w:rsidRPr="00673C81">
              <w:rPr>
                <w:sz w:val="20"/>
                <w:szCs w:val="20"/>
              </w:rPr>
              <w:t xml:space="preserve">Optimising fire station locations in and around the Rugby area in light of </w:t>
            </w:r>
            <w:r>
              <w:rPr>
                <w:sz w:val="20"/>
                <w:szCs w:val="20"/>
              </w:rPr>
              <w:t>future developments in the area;</w:t>
            </w:r>
          </w:p>
          <w:p w:rsidR="0027336A" w:rsidRDefault="0027336A" w:rsidP="00673C81">
            <w:pPr>
              <w:ind w:firstLine="60"/>
              <w:rPr>
                <w:sz w:val="20"/>
                <w:szCs w:val="20"/>
              </w:rPr>
            </w:pPr>
          </w:p>
          <w:p w:rsidR="00673C81" w:rsidRPr="00673C81" w:rsidRDefault="00673C81" w:rsidP="00673C81">
            <w:pPr>
              <w:pStyle w:val="ListParagraph"/>
              <w:numPr>
                <w:ilvl w:val="0"/>
                <w:numId w:val="16"/>
              </w:numPr>
              <w:rPr>
                <w:sz w:val="20"/>
                <w:szCs w:val="20"/>
              </w:rPr>
            </w:pPr>
            <w:r w:rsidRPr="00673C81">
              <w:rPr>
                <w:sz w:val="20"/>
                <w:szCs w:val="20"/>
              </w:rPr>
              <w:t xml:space="preserve">Optimising fire station locations in and around the Nuneaton area in light of </w:t>
            </w:r>
            <w:r>
              <w:rPr>
                <w:sz w:val="20"/>
                <w:szCs w:val="20"/>
              </w:rPr>
              <w:t>future developments in the area;</w:t>
            </w:r>
          </w:p>
          <w:p w:rsidR="00673C81" w:rsidRDefault="00673C81" w:rsidP="00673C81">
            <w:pPr>
              <w:rPr>
                <w:sz w:val="20"/>
                <w:szCs w:val="20"/>
              </w:rPr>
            </w:pPr>
          </w:p>
          <w:p w:rsidR="00673C81" w:rsidRPr="00673C81" w:rsidRDefault="00673C81" w:rsidP="00673C81">
            <w:pPr>
              <w:pStyle w:val="ListParagraph"/>
              <w:numPr>
                <w:ilvl w:val="0"/>
                <w:numId w:val="16"/>
              </w:numPr>
              <w:rPr>
                <w:sz w:val="20"/>
                <w:szCs w:val="20"/>
              </w:rPr>
            </w:pPr>
            <w:r w:rsidRPr="00673C81">
              <w:rPr>
                <w:sz w:val="20"/>
                <w:szCs w:val="20"/>
              </w:rPr>
              <w:t>The suitability and condition of the Headquarters building in Leamington</w:t>
            </w:r>
            <w:r>
              <w:rPr>
                <w:sz w:val="20"/>
                <w:szCs w:val="20"/>
              </w:rPr>
              <w:t xml:space="preserve"> Spa</w:t>
            </w:r>
            <w:r w:rsidR="00CF426A">
              <w:rPr>
                <w:sz w:val="20"/>
                <w:szCs w:val="20"/>
              </w:rPr>
              <w:t>;</w:t>
            </w:r>
          </w:p>
          <w:p w:rsidR="00673C81" w:rsidRDefault="00673C81" w:rsidP="00673C81">
            <w:pPr>
              <w:rPr>
                <w:sz w:val="20"/>
                <w:szCs w:val="20"/>
              </w:rPr>
            </w:pPr>
          </w:p>
          <w:p w:rsidR="00673C81" w:rsidRPr="00673C81" w:rsidRDefault="00673C81" w:rsidP="00673C81">
            <w:pPr>
              <w:pStyle w:val="ListParagraph"/>
              <w:numPr>
                <w:ilvl w:val="0"/>
                <w:numId w:val="16"/>
              </w:numPr>
              <w:rPr>
                <w:sz w:val="20"/>
                <w:szCs w:val="20"/>
              </w:rPr>
            </w:pPr>
            <w:r w:rsidRPr="00673C81">
              <w:rPr>
                <w:sz w:val="20"/>
                <w:szCs w:val="20"/>
              </w:rPr>
              <w:t>The optimum equipment, location and operating arrangements of our flooding and water rescue capability</w:t>
            </w:r>
            <w:r w:rsidR="00CF426A">
              <w:rPr>
                <w:sz w:val="20"/>
                <w:szCs w:val="20"/>
              </w:rPr>
              <w:t>.</w:t>
            </w:r>
          </w:p>
          <w:p w:rsidR="0027336A" w:rsidRPr="00601100" w:rsidRDefault="0027336A" w:rsidP="00601100">
            <w:pPr>
              <w:rPr>
                <w:sz w:val="20"/>
                <w:szCs w:val="20"/>
              </w:rPr>
            </w:pPr>
          </w:p>
        </w:tc>
      </w:tr>
      <w:tr w:rsidR="0027336A" w:rsidRPr="00601100" w:rsidTr="00EA2095">
        <w:tblPrEx>
          <w:jc w:val="center"/>
          <w:shd w:val="clear" w:color="auto" w:fill="auto"/>
        </w:tblPrEx>
        <w:trPr>
          <w:jc w:val="center"/>
        </w:trPr>
        <w:tc>
          <w:tcPr>
            <w:tcW w:w="271" w:type="pct"/>
          </w:tcPr>
          <w:p w:rsidR="0027336A" w:rsidRPr="00CF426A" w:rsidRDefault="0027336A" w:rsidP="00601100">
            <w:pPr>
              <w:jc w:val="center"/>
              <w:rPr>
                <w:b/>
                <w:sz w:val="20"/>
                <w:szCs w:val="20"/>
              </w:rPr>
            </w:pPr>
            <w:r w:rsidRPr="00CF426A">
              <w:rPr>
                <w:b/>
                <w:sz w:val="20"/>
                <w:szCs w:val="20"/>
              </w:rPr>
              <w:t>2.2</w:t>
            </w:r>
          </w:p>
        </w:tc>
        <w:tc>
          <w:tcPr>
            <w:tcW w:w="1182" w:type="pct"/>
            <w:gridSpan w:val="2"/>
          </w:tcPr>
          <w:p w:rsidR="0027336A" w:rsidRPr="00601100" w:rsidRDefault="0027336A" w:rsidP="0027336A">
            <w:pPr>
              <w:spacing w:after="120"/>
              <w:rPr>
                <w:b/>
                <w:sz w:val="20"/>
                <w:szCs w:val="20"/>
              </w:rPr>
            </w:pPr>
            <w:r w:rsidRPr="00601100">
              <w:rPr>
                <w:b/>
                <w:sz w:val="20"/>
                <w:szCs w:val="20"/>
              </w:rPr>
              <w:t>Review the provision of aerial appliances across the West Midlands Region</w:t>
            </w:r>
            <w:r w:rsidR="001E6F2E">
              <w:rPr>
                <w:b/>
                <w:sz w:val="20"/>
                <w:szCs w:val="20"/>
              </w:rPr>
              <w:t>.</w:t>
            </w:r>
          </w:p>
        </w:tc>
        <w:tc>
          <w:tcPr>
            <w:tcW w:w="633" w:type="pct"/>
          </w:tcPr>
          <w:p w:rsidR="0027336A" w:rsidRPr="00601100" w:rsidRDefault="0027336A" w:rsidP="0027336A">
            <w:pPr>
              <w:spacing w:after="120"/>
              <w:rPr>
                <w:b/>
                <w:sz w:val="20"/>
                <w:szCs w:val="20"/>
              </w:rPr>
            </w:pPr>
            <w:r w:rsidRPr="00601100">
              <w:rPr>
                <w:sz w:val="20"/>
                <w:szCs w:val="20"/>
              </w:rPr>
              <w:t>DCFO Rob Moyney</w:t>
            </w:r>
          </w:p>
        </w:tc>
        <w:tc>
          <w:tcPr>
            <w:tcW w:w="1062" w:type="pct"/>
          </w:tcPr>
          <w:p w:rsidR="0027336A" w:rsidRPr="00601100" w:rsidRDefault="0027336A" w:rsidP="0027336A">
            <w:pPr>
              <w:pStyle w:val="ListParagraph"/>
              <w:numPr>
                <w:ilvl w:val="0"/>
                <w:numId w:val="3"/>
              </w:numPr>
              <w:spacing w:after="120" w:line="276" w:lineRule="auto"/>
              <w:ind w:left="142" w:hanging="142"/>
              <w:rPr>
                <w:sz w:val="20"/>
                <w:szCs w:val="20"/>
              </w:rPr>
            </w:pPr>
            <w:r w:rsidRPr="00601100">
              <w:rPr>
                <w:sz w:val="20"/>
                <w:szCs w:val="20"/>
              </w:rPr>
              <w:t>Options appraisal developed and considered at West Midlands Region FRS regional meeting.</w:t>
            </w:r>
          </w:p>
          <w:p w:rsidR="0027336A" w:rsidRPr="000F2278" w:rsidRDefault="0027336A" w:rsidP="000F2278">
            <w:pPr>
              <w:pStyle w:val="ListParagraph"/>
              <w:numPr>
                <w:ilvl w:val="0"/>
                <w:numId w:val="3"/>
              </w:numPr>
              <w:spacing w:after="120"/>
              <w:ind w:left="142" w:hanging="142"/>
              <w:rPr>
                <w:b/>
                <w:sz w:val="20"/>
                <w:szCs w:val="20"/>
              </w:rPr>
            </w:pPr>
            <w:r w:rsidRPr="000F2278">
              <w:rPr>
                <w:sz w:val="20"/>
                <w:szCs w:val="20"/>
              </w:rPr>
              <w:t>Decision on provision of aerial appliances made that provides economy of scale and the sharing or resources across borders.</w:t>
            </w:r>
          </w:p>
        </w:tc>
        <w:tc>
          <w:tcPr>
            <w:tcW w:w="1852" w:type="pct"/>
          </w:tcPr>
          <w:p w:rsidR="0027336A" w:rsidRPr="00601100" w:rsidRDefault="0027336A" w:rsidP="0027336A">
            <w:pPr>
              <w:pStyle w:val="ListParagraph"/>
              <w:numPr>
                <w:ilvl w:val="0"/>
                <w:numId w:val="3"/>
              </w:numPr>
              <w:spacing w:line="276" w:lineRule="auto"/>
              <w:rPr>
                <w:sz w:val="20"/>
                <w:szCs w:val="20"/>
              </w:rPr>
            </w:pPr>
            <w:r w:rsidRPr="00601100">
              <w:rPr>
                <w:sz w:val="20"/>
                <w:szCs w:val="20"/>
              </w:rPr>
              <w:t>Improved efficiencies through collaboration.</w:t>
            </w:r>
          </w:p>
          <w:p w:rsidR="0027336A" w:rsidRPr="00EA2095" w:rsidRDefault="0027336A" w:rsidP="00EA2095">
            <w:pPr>
              <w:pStyle w:val="ListParagraph"/>
              <w:numPr>
                <w:ilvl w:val="0"/>
                <w:numId w:val="3"/>
              </w:numPr>
              <w:spacing w:after="120"/>
              <w:rPr>
                <w:b/>
                <w:sz w:val="20"/>
                <w:szCs w:val="20"/>
              </w:rPr>
            </w:pPr>
            <w:r w:rsidRPr="00EA2095">
              <w:rPr>
                <w:sz w:val="20"/>
                <w:szCs w:val="20"/>
              </w:rPr>
              <w:t>Improved operational resilience.</w:t>
            </w:r>
          </w:p>
        </w:tc>
      </w:tr>
      <w:tr w:rsidR="0027336A" w:rsidRPr="00601100" w:rsidTr="00AB205B">
        <w:tblPrEx>
          <w:jc w:val="center"/>
          <w:shd w:val="clear" w:color="auto" w:fill="auto"/>
        </w:tblPrEx>
        <w:trPr>
          <w:jc w:val="center"/>
        </w:trPr>
        <w:tc>
          <w:tcPr>
            <w:tcW w:w="271" w:type="pct"/>
          </w:tcPr>
          <w:p w:rsidR="0027336A" w:rsidRPr="00601100" w:rsidRDefault="0027336A" w:rsidP="00601100">
            <w:pPr>
              <w:jc w:val="center"/>
              <w:rPr>
                <w:sz w:val="20"/>
                <w:szCs w:val="20"/>
              </w:rPr>
            </w:pPr>
          </w:p>
        </w:tc>
        <w:tc>
          <w:tcPr>
            <w:tcW w:w="4729" w:type="pct"/>
            <w:gridSpan w:val="5"/>
          </w:tcPr>
          <w:p w:rsidR="0027336A" w:rsidRPr="00601100" w:rsidRDefault="0027336A" w:rsidP="0027336A">
            <w:pPr>
              <w:spacing w:after="120" w:line="276" w:lineRule="auto"/>
              <w:rPr>
                <w:b/>
                <w:sz w:val="20"/>
                <w:szCs w:val="20"/>
              </w:rPr>
            </w:pPr>
            <w:r w:rsidRPr="00601100">
              <w:rPr>
                <w:b/>
                <w:sz w:val="20"/>
                <w:szCs w:val="20"/>
              </w:rPr>
              <w:t>Why do we want to do this?</w:t>
            </w:r>
          </w:p>
          <w:p w:rsidR="0027336A" w:rsidRPr="00601100" w:rsidRDefault="0027336A" w:rsidP="0027336A">
            <w:pPr>
              <w:spacing w:line="276" w:lineRule="auto"/>
              <w:rPr>
                <w:b/>
                <w:sz w:val="20"/>
                <w:szCs w:val="20"/>
              </w:rPr>
            </w:pPr>
            <w:r w:rsidRPr="00601100">
              <w:rPr>
                <w:sz w:val="20"/>
                <w:szCs w:val="20"/>
              </w:rPr>
              <w:t xml:space="preserve">This is part of our ongoing review of special appliances, which include any operational vehicle other than our standard fire engines. An aerial appliance is an emergency response vehicle with the capability for reaching the upper floors of tall buildings. Although rescues from height are rare, aerial appliances are used for a range of working at height purposes, such as roof ventilation and applying water onto a fire from above the building. </w:t>
            </w:r>
          </w:p>
          <w:p w:rsidR="0027336A" w:rsidRPr="00601100" w:rsidRDefault="0027336A" w:rsidP="007E49CC">
            <w:pPr>
              <w:spacing w:after="120"/>
              <w:rPr>
                <w:b/>
                <w:sz w:val="20"/>
                <w:szCs w:val="20"/>
              </w:rPr>
            </w:pPr>
            <w:r w:rsidRPr="00601100">
              <w:rPr>
                <w:sz w:val="20"/>
                <w:szCs w:val="20"/>
              </w:rPr>
              <w:t>Our existing aerial appliances will be 10 years old in 2017 and this is the correct time to begin assessing our options for the number and type of replacements required, taking into account that our regional partners are undertaking a similar exercise. The aim is to provide an appropriate level of aer</w:t>
            </w:r>
            <w:r w:rsidR="007E49CC">
              <w:rPr>
                <w:sz w:val="20"/>
                <w:szCs w:val="20"/>
              </w:rPr>
              <w:t>ial availability</w:t>
            </w:r>
            <w:r w:rsidRPr="00601100">
              <w:rPr>
                <w:sz w:val="20"/>
                <w:szCs w:val="20"/>
              </w:rPr>
              <w:t xml:space="preserve">. </w:t>
            </w:r>
          </w:p>
        </w:tc>
      </w:tr>
    </w:tbl>
    <w:p w:rsidR="00CF426A" w:rsidRDefault="00CF426A" w:rsidP="000F4AE8">
      <w:pPr>
        <w:spacing w:after="0"/>
      </w:pPr>
    </w:p>
    <w:p w:rsidR="0027336A" w:rsidRDefault="0027336A" w:rsidP="000F4AE8">
      <w:pPr>
        <w:spacing w:after="0"/>
      </w:pPr>
    </w:p>
    <w:p w:rsidR="007E49CC" w:rsidRDefault="007E49CC" w:rsidP="000F4AE8">
      <w:pPr>
        <w:spacing w:after="0"/>
      </w:pPr>
    </w:p>
    <w:p w:rsidR="007E49CC" w:rsidRDefault="007E49CC" w:rsidP="000F4AE8">
      <w:pPr>
        <w:spacing w:after="0"/>
      </w:pPr>
    </w:p>
    <w:tbl>
      <w:tblPr>
        <w:tblStyle w:val="TableGrid"/>
        <w:tblpPr w:leftFromText="180" w:rightFromText="180" w:vertAnchor="text" w:horzAnchor="margin" w:tblpY="19"/>
        <w:tblW w:w="5000" w:type="pct"/>
        <w:shd w:val="clear" w:color="auto" w:fill="C6D9F1" w:themeFill="text2" w:themeFillTint="33"/>
        <w:tblLook w:val="04A0" w:firstRow="1" w:lastRow="0" w:firstColumn="1" w:lastColumn="0" w:noHBand="0" w:noVBand="1"/>
      </w:tblPr>
      <w:tblGrid>
        <w:gridCol w:w="800"/>
        <w:gridCol w:w="3404"/>
        <w:gridCol w:w="1964"/>
        <w:gridCol w:w="3141"/>
        <w:gridCol w:w="5477"/>
      </w:tblGrid>
      <w:tr w:rsidR="00CF426A" w:rsidRPr="00601100" w:rsidTr="003E7530">
        <w:tc>
          <w:tcPr>
            <w:tcW w:w="5000" w:type="pct"/>
            <w:gridSpan w:val="5"/>
            <w:shd w:val="clear" w:color="auto" w:fill="C6D9F1" w:themeFill="text2" w:themeFillTint="33"/>
          </w:tcPr>
          <w:p w:rsidR="00CF426A" w:rsidRPr="0027336A" w:rsidRDefault="00CF426A" w:rsidP="003E7530">
            <w:pPr>
              <w:spacing w:before="120" w:after="120" w:line="276" w:lineRule="auto"/>
              <w:jc w:val="center"/>
              <w:rPr>
                <w:b/>
                <w:sz w:val="22"/>
                <w:szCs w:val="22"/>
              </w:rPr>
            </w:pPr>
            <w:r w:rsidRPr="00601100">
              <w:rPr>
                <w:sz w:val="20"/>
                <w:szCs w:val="20"/>
              </w:rPr>
              <w:lastRenderedPageBreak/>
              <w:br w:type="page"/>
            </w:r>
            <w:r w:rsidRPr="0027336A">
              <w:rPr>
                <w:b/>
                <w:sz w:val="22"/>
                <w:szCs w:val="22"/>
              </w:rPr>
              <w:t>IRMP</w:t>
            </w:r>
            <w:r w:rsidRPr="0027336A">
              <w:rPr>
                <w:sz w:val="22"/>
                <w:szCs w:val="22"/>
              </w:rPr>
              <w:t xml:space="preserve"> </w:t>
            </w:r>
            <w:r w:rsidR="000F2278">
              <w:rPr>
                <w:b/>
                <w:sz w:val="22"/>
                <w:szCs w:val="22"/>
              </w:rPr>
              <w:t xml:space="preserve">Objective 3: </w:t>
            </w:r>
            <w:r w:rsidR="000F2278" w:rsidRPr="00AE6895">
              <w:rPr>
                <w:rFonts w:eastAsia="Arial"/>
                <w:b/>
                <w:lang w:eastAsia="en-GB"/>
              </w:rPr>
              <w:t>Maximise the flexibility and utility of our workforce</w:t>
            </w:r>
            <w:r w:rsidRPr="0027336A">
              <w:rPr>
                <w:b/>
                <w:sz w:val="22"/>
                <w:szCs w:val="22"/>
              </w:rPr>
              <w:t>.</w:t>
            </w:r>
          </w:p>
        </w:tc>
      </w:tr>
      <w:tr w:rsidR="00CF426A" w:rsidRPr="00601100" w:rsidTr="003E7530">
        <w:tblPrEx>
          <w:shd w:val="clear" w:color="auto" w:fill="auto"/>
        </w:tblPrEx>
        <w:tc>
          <w:tcPr>
            <w:tcW w:w="271" w:type="pct"/>
            <w:shd w:val="clear" w:color="auto" w:fill="C6D9F1" w:themeFill="text2" w:themeFillTint="33"/>
          </w:tcPr>
          <w:p w:rsidR="00CF426A" w:rsidRPr="00601100" w:rsidRDefault="00CF426A" w:rsidP="003E7530">
            <w:pPr>
              <w:spacing w:before="120" w:after="120" w:line="276" w:lineRule="auto"/>
              <w:jc w:val="center"/>
              <w:rPr>
                <w:b/>
                <w:sz w:val="20"/>
                <w:szCs w:val="20"/>
              </w:rPr>
            </w:pPr>
            <w:r w:rsidRPr="00601100">
              <w:rPr>
                <w:b/>
                <w:sz w:val="20"/>
                <w:szCs w:val="20"/>
              </w:rPr>
              <w:t>No</w:t>
            </w:r>
          </w:p>
        </w:tc>
        <w:tc>
          <w:tcPr>
            <w:tcW w:w="1151" w:type="pct"/>
            <w:shd w:val="clear" w:color="auto" w:fill="C6D9F1" w:themeFill="text2" w:themeFillTint="33"/>
          </w:tcPr>
          <w:p w:rsidR="00CF426A" w:rsidRPr="00601100" w:rsidRDefault="00CF426A" w:rsidP="003E7530">
            <w:pPr>
              <w:spacing w:before="120" w:after="120" w:line="276" w:lineRule="auto"/>
              <w:jc w:val="center"/>
              <w:rPr>
                <w:b/>
                <w:sz w:val="20"/>
                <w:szCs w:val="20"/>
              </w:rPr>
            </w:pPr>
            <w:r w:rsidRPr="00601100">
              <w:rPr>
                <w:b/>
                <w:sz w:val="20"/>
                <w:szCs w:val="20"/>
              </w:rPr>
              <w:t>Action</w:t>
            </w:r>
          </w:p>
        </w:tc>
        <w:tc>
          <w:tcPr>
            <w:tcW w:w="664" w:type="pct"/>
            <w:shd w:val="clear" w:color="auto" w:fill="C6D9F1" w:themeFill="text2" w:themeFillTint="33"/>
          </w:tcPr>
          <w:p w:rsidR="00CF426A" w:rsidRPr="00601100" w:rsidRDefault="00CF426A" w:rsidP="003E7530">
            <w:pPr>
              <w:spacing w:before="120" w:after="120" w:line="276" w:lineRule="auto"/>
              <w:jc w:val="center"/>
              <w:rPr>
                <w:b/>
                <w:sz w:val="20"/>
                <w:szCs w:val="20"/>
              </w:rPr>
            </w:pPr>
            <w:r w:rsidRPr="00601100">
              <w:rPr>
                <w:b/>
                <w:sz w:val="20"/>
                <w:szCs w:val="20"/>
              </w:rPr>
              <w:t>Senior Responsible Owner</w:t>
            </w:r>
          </w:p>
        </w:tc>
        <w:tc>
          <w:tcPr>
            <w:tcW w:w="1062" w:type="pct"/>
            <w:shd w:val="clear" w:color="auto" w:fill="C6D9F1" w:themeFill="text2" w:themeFillTint="33"/>
          </w:tcPr>
          <w:p w:rsidR="00CF426A" w:rsidRPr="00601100" w:rsidRDefault="00CF426A" w:rsidP="003E7530">
            <w:pPr>
              <w:spacing w:before="120" w:after="120" w:line="276" w:lineRule="auto"/>
              <w:jc w:val="center"/>
              <w:rPr>
                <w:b/>
                <w:sz w:val="20"/>
                <w:szCs w:val="20"/>
              </w:rPr>
            </w:pPr>
            <w:r w:rsidRPr="00601100">
              <w:rPr>
                <w:b/>
                <w:sz w:val="20"/>
                <w:szCs w:val="20"/>
              </w:rPr>
              <w:t>Milestones</w:t>
            </w:r>
          </w:p>
        </w:tc>
        <w:tc>
          <w:tcPr>
            <w:tcW w:w="1852" w:type="pct"/>
            <w:shd w:val="clear" w:color="auto" w:fill="C6D9F1" w:themeFill="text2" w:themeFillTint="33"/>
          </w:tcPr>
          <w:p w:rsidR="00CF426A" w:rsidRPr="00601100" w:rsidRDefault="00CF426A" w:rsidP="003E7530">
            <w:pPr>
              <w:spacing w:before="120" w:after="120" w:line="276" w:lineRule="auto"/>
              <w:jc w:val="center"/>
              <w:rPr>
                <w:b/>
                <w:sz w:val="20"/>
                <w:szCs w:val="20"/>
              </w:rPr>
            </w:pPr>
            <w:r w:rsidRPr="00601100">
              <w:rPr>
                <w:b/>
                <w:sz w:val="20"/>
                <w:szCs w:val="20"/>
              </w:rPr>
              <w:t>Outcome/Benefit</w:t>
            </w:r>
          </w:p>
        </w:tc>
      </w:tr>
      <w:tr w:rsidR="000F2278" w:rsidRPr="00601100" w:rsidTr="000F2278">
        <w:tblPrEx>
          <w:shd w:val="clear" w:color="auto" w:fill="auto"/>
        </w:tblPrEx>
        <w:tc>
          <w:tcPr>
            <w:tcW w:w="271" w:type="pct"/>
          </w:tcPr>
          <w:p w:rsidR="000F2278" w:rsidRPr="000F2278" w:rsidRDefault="007E49CC" w:rsidP="003E7530">
            <w:pPr>
              <w:jc w:val="center"/>
              <w:rPr>
                <w:b/>
                <w:sz w:val="20"/>
                <w:szCs w:val="20"/>
              </w:rPr>
            </w:pPr>
            <w:r>
              <w:rPr>
                <w:b/>
                <w:sz w:val="20"/>
                <w:szCs w:val="20"/>
              </w:rPr>
              <w:t>3.1</w:t>
            </w:r>
          </w:p>
        </w:tc>
        <w:tc>
          <w:tcPr>
            <w:tcW w:w="1151" w:type="pct"/>
          </w:tcPr>
          <w:p w:rsidR="000F2278" w:rsidRDefault="000F2278" w:rsidP="00E1082F">
            <w:pPr>
              <w:pStyle w:val="ListParagraph"/>
              <w:ind w:left="51"/>
              <w:rPr>
                <w:b/>
                <w:sz w:val="20"/>
                <w:szCs w:val="20"/>
              </w:rPr>
            </w:pPr>
            <w:r w:rsidRPr="000F2278">
              <w:rPr>
                <w:b/>
                <w:sz w:val="20"/>
                <w:szCs w:val="20"/>
              </w:rPr>
              <w:t>Review our RDS recruitment needs and practices to maximise fire engine availability</w:t>
            </w:r>
            <w:r w:rsidR="007E49CC">
              <w:rPr>
                <w:b/>
                <w:sz w:val="20"/>
                <w:szCs w:val="20"/>
              </w:rPr>
              <w:t>, and optimise the balance between wholetime (WDS) and on-call (RDS) staffing of key fire stations.</w:t>
            </w:r>
          </w:p>
          <w:p w:rsidR="00E1082F" w:rsidRPr="000F2278" w:rsidRDefault="00E1082F" w:rsidP="003E7530">
            <w:pPr>
              <w:pStyle w:val="ListParagraph"/>
              <w:ind w:left="171"/>
              <w:rPr>
                <w:b/>
                <w:sz w:val="20"/>
                <w:szCs w:val="20"/>
              </w:rPr>
            </w:pPr>
          </w:p>
        </w:tc>
        <w:tc>
          <w:tcPr>
            <w:tcW w:w="664" w:type="pct"/>
          </w:tcPr>
          <w:p w:rsidR="000F2278" w:rsidRPr="000F2278" w:rsidRDefault="000F2278" w:rsidP="000F2278">
            <w:pPr>
              <w:rPr>
                <w:sz w:val="20"/>
                <w:szCs w:val="20"/>
              </w:rPr>
            </w:pPr>
            <w:r w:rsidRPr="000F2278">
              <w:rPr>
                <w:sz w:val="20"/>
                <w:szCs w:val="20"/>
              </w:rPr>
              <w:t>DCFO Rob Moyney</w:t>
            </w:r>
          </w:p>
        </w:tc>
        <w:tc>
          <w:tcPr>
            <w:tcW w:w="1062" w:type="pct"/>
          </w:tcPr>
          <w:p w:rsidR="000A3872" w:rsidRDefault="000A3872" w:rsidP="007E49CC">
            <w:pPr>
              <w:pStyle w:val="ListParagraph"/>
              <w:numPr>
                <w:ilvl w:val="0"/>
                <w:numId w:val="23"/>
              </w:numPr>
              <w:ind w:left="211" w:hanging="211"/>
              <w:rPr>
                <w:sz w:val="20"/>
                <w:szCs w:val="20"/>
              </w:rPr>
            </w:pPr>
            <w:r>
              <w:rPr>
                <w:sz w:val="20"/>
                <w:szCs w:val="20"/>
              </w:rPr>
              <w:t>Determine best use of resources to maintain fire engine availability.</w:t>
            </w:r>
          </w:p>
          <w:p w:rsidR="000C7BF8" w:rsidRPr="007E49CC" w:rsidRDefault="000C7BF8" w:rsidP="007E49CC">
            <w:pPr>
              <w:pStyle w:val="ListParagraph"/>
              <w:numPr>
                <w:ilvl w:val="0"/>
                <w:numId w:val="23"/>
              </w:numPr>
              <w:ind w:left="211" w:hanging="211"/>
              <w:rPr>
                <w:sz w:val="20"/>
                <w:szCs w:val="20"/>
              </w:rPr>
            </w:pPr>
            <w:r w:rsidRPr="007E49CC">
              <w:rPr>
                <w:sz w:val="20"/>
                <w:szCs w:val="20"/>
              </w:rPr>
              <w:t>Develop options for change.</w:t>
            </w:r>
          </w:p>
          <w:p w:rsidR="000C7BF8" w:rsidRDefault="000C7BF8" w:rsidP="00EA2095">
            <w:pPr>
              <w:pStyle w:val="ListParagraph"/>
              <w:numPr>
                <w:ilvl w:val="0"/>
                <w:numId w:val="17"/>
              </w:numPr>
              <w:ind w:left="211" w:hanging="211"/>
              <w:rPr>
                <w:sz w:val="20"/>
                <w:szCs w:val="20"/>
              </w:rPr>
            </w:pPr>
            <w:r>
              <w:rPr>
                <w:sz w:val="20"/>
                <w:szCs w:val="20"/>
              </w:rPr>
              <w:t>Impleme</w:t>
            </w:r>
            <w:r w:rsidR="00EA2095">
              <w:rPr>
                <w:sz w:val="20"/>
                <w:szCs w:val="20"/>
              </w:rPr>
              <w:t>nt changes and arrange regular outcome reviews.</w:t>
            </w:r>
          </w:p>
          <w:p w:rsidR="000C7BF8" w:rsidRPr="00601100" w:rsidRDefault="000C7BF8" w:rsidP="003E7530">
            <w:pPr>
              <w:pStyle w:val="ListParagraph"/>
              <w:ind w:left="171"/>
              <w:rPr>
                <w:sz w:val="20"/>
                <w:szCs w:val="20"/>
              </w:rPr>
            </w:pPr>
          </w:p>
        </w:tc>
        <w:tc>
          <w:tcPr>
            <w:tcW w:w="1852" w:type="pct"/>
          </w:tcPr>
          <w:p w:rsidR="000F2278" w:rsidRDefault="00CC2781" w:rsidP="00CC2781">
            <w:pPr>
              <w:pStyle w:val="ListParagraph"/>
              <w:numPr>
                <w:ilvl w:val="0"/>
                <w:numId w:val="1"/>
              </w:numPr>
              <w:rPr>
                <w:sz w:val="20"/>
                <w:szCs w:val="20"/>
              </w:rPr>
            </w:pPr>
            <w:r>
              <w:rPr>
                <w:sz w:val="20"/>
                <w:szCs w:val="20"/>
              </w:rPr>
              <w:t>Improved RDS fire engine availability</w:t>
            </w:r>
          </w:p>
          <w:p w:rsidR="00CC2781" w:rsidRDefault="00CC2781" w:rsidP="00CC2781">
            <w:pPr>
              <w:pStyle w:val="ListParagraph"/>
              <w:numPr>
                <w:ilvl w:val="0"/>
                <w:numId w:val="1"/>
              </w:numPr>
              <w:rPr>
                <w:sz w:val="20"/>
                <w:szCs w:val="20"/>
              </w:rPr>
            </w:pPr>
            <w:r>
              <w:rPr>
                <w:sz w:val="20"/>
                <w:szCs w:val="20"/>
              </w:rPr>
              <w:t>Improved emergency response in rural areas</w:t>
            </w:r>
          </w:p>
          <w:p w:rsidR="00CC2781" w:rsidRPr="00601100" w:rsidRDefault="00CC2781" w:rsidP="00CC2781">
            <w:pPr>
              <w:pStyle w:val="ListParagraph"/>
              <w:numPr>
                <w:ilvl w:val="0"/>
                <w:numId w:val="1"/>
              </w:numPr>
              <w:rPr>
                <w:sz w:val="20"/>
                <w:szCs w:val="20"/>
              </w:rPr>
            </w:pPr>
            <w:r>
              <w:rPr>
                <w:sz w:val="20"/>
                <w:szCs w:val="20"/>
              </w:rPr>
              <w:t>Improved working arrangements for RDS firefighters</w:t>
            </w:r>
          </w:p>
        </w:tc>
      </w:tr>
      <w:tr w:rsidR="000F2278" w:rsidRPr="00601100" w:rsidTr="003E7530">
        <w:tblPrEx>
          <w:shd w:val="clear" w:color="auto" w:fill="auto"/>
        </w:tblPrEx>
        <w:tc>
          <w:tcPr>
            <w:tcW w:w="271" w:type="pct"/>
          </w:tcPr>
          <w:p w:rsidR="000F2278" w:rsidRDefault="000F2278" w:rsidP="003E7530">
            <w:pPr>
              <w:jc w:val="center"/>
              <w:rPr>
                <w:sz w:val="20"/>
                <w:szCs w:val="20"/>
              </w:rPr>
            </w:pPr>
          </w:p>
        </w:tc>
        <w:tc>
          <w:tcPr>
            <w:tcW w:w="4729" w:type="pct"/>
            <w:gridSpan w:val="4"/>
          </w:tcPr>
          <w:p w:rsidR="00E1082F" w:rsidRPr="00601100" w:rsidRDefault="00E1082F" w:rsidP="000A3872">
            <w:pPr>
              <w:spacing w:after="120" w:line="276" w:lineRule="auto"/>
              <w:rPr>
                <w:b/>
                <w:sz w:val="20"/>
                <w:szCs w:val="20"/>
              </w:rPr>
            </w:pPr>
            <w:r w:rsidRPr="00601100">
              <w:rPr>
                <w:b/>
                <w:sz w:val="20"/>
                <w:szCs w:val="20"/>
              </w:rPr>
              <w:t>Why do we want to do this?</w:t>
            </w:r>
          </w:p>
          <w:p w:rsidR="000F2278" w:rsidRPr="008B40A3" w:rsidRDefault="008B40A3" w:rsidP="000A3872">
            <w:pPr>
              <w:spacing w:line="276" w:lineRule="auto"/>
              <w:rPr>
                <w:sz w:val="20"/>
                <w:szCs w:val="20"/>
              </w:rPr>
            </w:pPr>
            <w:r>
              <w:rPr>
                <w:sz w:val="20"/>
                <w:szCs w:val="20"/>
              </w:rPr>
              <w:t xml:space="preserve">The majority of UK FRSs struggle to recruit sufficient on-call (RDS) firefighters to provide 24/7 fire engine availability, and we are no exception. </w:t>
            </w:r>
            <w:r w:rsidR="000A3872">
              <w:rPr>
                <w:sz w:val="20"/>
                <w:szCs w:val="20"/>
              </w:rPr>
              <w:t xml:space="preserve">We </w:t>
            </w:r>
            <w:r w:rsidR="000C7BF8">
              <w:rPr>
                <w:sz w:val="20"/>
                <w:szCs w:val="20"/>
              </w:rPr>
              <w:t xml:space="preserve">struggle to secure RDS firefighter availability </w:t>
            </w:r>
            <w:r w:rsidR="000A3872">
              <w:rPr>
                <w:sz w:val="20"/>
                <w:szCs w:val="20"/>
              </w:rPr>
              <w:t>at certain times</w:t>
            </w:r>
            <w:r w:rsidR="000C7BF8">
              <w:rPr>
                <w:sz w:val="20"/>
                <w:szCs w:val="20"/>
              </w:rPr>
              <w:t>.</w:t>
            </w:r>
            <w:r>
              <w:rPr>
                <w:sz w:val="20"/>
                <w:szCs w:val="20"/>
              </w:rPr>
              <w:t xml:space="preserve"> </w:t>
            </w:r>
            <w:r w:rsidR="000C7BF8">
              <w:rPr>
                <w:sz w:val="20"/>
                <w:szCs w:val="20"/>
              </w:rPr>
              <w:t xml:space="preserve">In some areas the need to be available within 5 minutes travel time of the local fire station significantly limits the potential pool of people within which recruitment can take place. There has also been socio-demographic change over recent </w:t>
            </w:r>
            <w:r w:rsidR="00EA2095">
              <w:rPr>
                <w:sz w:val="20"/>
                <w:szCs w:val="20"/>
              </w:rPr>
              <w:t>years that has</w:t>
            </w:r>
            <w:r w:rsidR="000C7BF8">
              <w:rPr>
                <w:sz w:val="20"/>
                <w:szCs w:val="20"/>
              </w:rPr>
              <w:t xml:space="preserve"> made recruitment more difficult.  </w:t>
            </w:r>
          </w:p>
          <w:p w:rsidR="000F2278" w:rsidRPr="000A3872" w:rsidRDefault="000F2278" w:rsidP="000A3872">
            <w:pPr>
              <w:rPr>
                <w:sz w:val="20"/>
                <w:szCs w:val="20"/>
              </w:rPr>
            </w:pPr>
          </w:p>
        </w:tc>
      </w:tr>
    </w:tbl>
    <w:p w:rsidR="00CF426A" w:rsidRDefault="00CF426A" w:rsidP="000F4AE8">
      <w:pPr>
        <w:spacing w:after="0"/>
      </w:pPr>
    </w:p>
    <w:tbl>
      <w:tblPr>
        <w:tblStyle w:val="TableGrid"/>
        <w:tblpPr w:leftFromText="180" w:rightFromText="180" w:vertAnchor="text" w:horzAnchor="margin" w:tblpY="1006"/>
        <w:tblW w:w="5000" w:type="pct"/>
        <w:shd w:val="clear" w:color="auto" w:fill="C6D9F1" w:themeFill="text2" w:themeFillTint="33"/>
        <w:tblLook w:val="04A0" w:firstRow="1" w:lastRow="0" w:firstColumn="1" w:lastColumn="0" w:noHBand="0" w:noVBand="1"/>
      </w:tblPr>
      <w:tblGrid>
        <w:gridCol w:w="800"/>
        <w:gridCol w:w="3404"/>
        <w:gridCol w:w="1964"/>
        <w:gridCol w:w="3141"/>
        <w:gridCol w:w="5477"/>
      </w:tblGrid>
      <w:tr w:rsidR="00CF426A" w:rsidRPr="00601100" w:rsidTr="00CF426A">
        <w:tc>
          <w:tcPr>
            <w:tcW w:w="5000" w:type="pct"/>
            <w:gridSpan w:val="5"/>
            <w:shd w:val="clear" w:color="auto" w:fill="C6D9F1" w:themeFill="text2" w:themeFillTint="33"/>
          </w:tcPr>
          <w:p w:rsidR="00CF426A" w:rsidRPr="0027336A" w:rsidRDefault="00CF426A" w:rsidP="00CF426A">
            <w:pPr>
              <w:spacing w:before="120" w:after="120" w:line="276" w:lineRule="auto"/>
              <w:jc w:val="center"/>
              <w:rPr>
                <w:b/>
                <w:sz w:val="22"/>
                <w:szCs w:val="22"/>
              </w:rPr>
            </w:pPr>
            <w:r w:rsidRPr="00601100">
              <w:rPr>
                <w:sz w:val="20"/>
                <w:szCs w:val="20"/>
              </w:rPr>
              <w:br w:type="page"/>
            </w:r>
            <w:r w:rsidRPr="0027336A">
              <w:rPr>
                <w:b/>
                <w:sz w:val="22"/>
                <w:szCs w:val="22"/>
              </w:rPr>
              <w:t>IRMP</w:t>
            </w:r>
            <w:r w:rsidRPr="0027336A">
              <w:rPr>
                <w:sz w:val="22"/>
                <w:szCs w:val="22"/>
              </w:rPr>
              <w:t xml:space="preserve"> </w:t>
            </w:r>
            <w:r w:rsidRPr="0027336A">
              <w:rPr>
                <w:b/>
                <w:sz w:val="22"/>
                <w:szCs w:val="22"/>
              </w:rPr>
              <w:t>Objective 4: Develop the use of emerging technology.</w:t>
            </w:r>
          </w:p>
        </w:tc>
      </w:tr>
      <w:tr w:rsidR="00CF426A" w:rsidRPr="00601100" w:rsidTr="00CF426A">
        <w:tblPrEx>
          <w:shd w:val="clear" w:color="auto" w:fill="auto"/>
        </w:tblPrEx>
        <w:tc>
          <w:tcPr>
            <w:tcW w:w="271" w:type="pct"/>
            <w:shd w:val="clear" w:color="auto" w:fill="C6D9F1" w:themeFill="text2" w:themeFillTint="33"/>
          </w:tcPr>
          <w:p w:rsidR="00CF426A" w:rsidRPr="00601100" w:rsidRDefault="00CF426A" w:rsidP="00CF426A">
            <w:pPr>
              <w:spacing w:before="120" w:after="120" w:line="276" w:lineRule="auto"/>
              <w:jc w:val="center"/>
              <w:rPr>
                <w:b/>
                <w:sz w:val="20"/>
                <w:szCs w:val="20"/>
              </w:rPr>
            </w:pPr>
            <w:r w:rsidRPr="00601100">
              <w:rPr>
                <w:b/>
                <w:sz w:val="20"/>
                <w:szCs w:val="20"/>
              </w:rPr>
              <w:t>No</w:t>
            </w:r>
          </w:p>
        </w:tc>
        <w:tc>
          <w:tcPr>
            <w:tcW w:w="1151" w:type="pct"/>
            <w:shd w:val="clear" w:color="auto" w:fill="C6D9F1" w:themeFill="text2" w:themeFillTint="33"/>
          </w:tcPr>
          <w:p w:rsidR="00CF426A" w:rsidRPr="00601100" w:rsidRDefault="00CF426A" w:rsidP="00CF426A">
            <w:pPr>
              <w:spacing w:before="120" w:after="120" w:line="276" w:lineRule="auto"/>
              <w:jc w:val="center"/>
              <w:rPr>
                <w:b/>
                <w:sz w:val="20"/>
                <w:szCs w:val="20"/>
              </w:rPr>
            </w:pPr>
            <w:r w:rsidRPr="00601100">
              <w:rPr>
                <w:b/>
                <w:sz w:val="20"/>
                <w:szCs w:val="20"/>
              </w:rPr>
              <w:t>Action</w:t>
            </w:r>
          </w:p>
        </w:tc>
        <w:tc>
          <w:tcPr>
            <w:tcW w:w="664" w:type="pct"/>
            <w:shd w:val="clear" w:color="auto" w:fill="C6D9F1" w:themeFill="text2" w:themeFillTint="33"/>
          </w:tcPr>
          <w:p w:rsidR="00CF426A" w:rsidRPr="00601100" w:rsidRDefault="00CF426A" w:rsidP="00CF426A">
            <w:pPr>
              <w:spacing w:before="120" w:after="120" w:line="276" w:lineRule="auto"/>
              <w:jc w:val="center"/>
              <w:rPr>
                <w:b/>
                <w:sz w:val="20"/>
                <w:szCs w:val="20"/>
              </w:rPr>
            </w:pPr>
            <w:r w:rsidRPr="00601100">
              <w:rPr>
                <w:b/>
                <w:sz w:val="20"/>
                <w:szCs w:val="20"/>
              </w:rPr>
              <w:t>Senior Responsible Owner</w:t>
            </w:r>
          </w:p>
        </w:tc>
        <w:tc>
          <w:tcPr>
            <w:tcW w:w="1062" w:type="pct"/>
            <w:shd w:val="clear" w:color="auto" w:fill="C6D9F1" w:themeFill="text2" w:themeFillTint="33"/>
          </w:tcPr>
          <w:p w:rsidR="00CF426A" w:rsidRPr="00601100" w:rsidRDefault="00CF426A" w:rsidP="00CF426A">
            <w:pPr>
              <w:spacing w:before="120" w:after="120" w:line="276" w:lineRule="auto"/>
              <w:jc w:val="center"/>
              <w:rPr>
                <w:b/>
                <w:sz w:val="20"/>
                <w:szCs w:val="20"/>
              </w:rPr>
            </w:pPr>
            <w:r w:rsidRPr="00601100">
              <w:rPr>
                <w:b/>
                <w:sz w:val="20"/>
                <w:szCs w:val="20"/>
              </w:rPr>
              <w:t>Milestones</w:t>
            </w:r>
          </w:p>
        </w:tc>
        <w:tc>
          <w:tcPr>
            <w:tcW w:w="1852" w:type="pct"/>
            <w:shd w:val="clear" w:color="auto" w:fill="C6D9F1" w:themeFill="text2" w:themeFillTint="33"/>
          </w:tcPr>
          <w:p w:rsidR="00CF426A" w:rsidRPr="00601100" w:rsidRDefault="00CF426A" w:rsidP="00CF426A">
            <w:pPr>
              <w:spacing w:before="120" w:after="120" w:line="276" w:lineRule="auto"/>
              <w:jc w:val="center"/>
              <w:rPr>
                <w:b/>
                <w:sz w:val="20"/>
                <w:szCs w:val="20"/>
              </w:rPr>
            </w:pPr>
            <w:r w:rsidRPr="00601100">
              <w:rPr>
                <w:b/>
                <w:sz w:val="20"/>
                <w:szCs w:val="20"/>
              </w:rPr>
              <w:t>Outcome/Benefit</w:t>
            </w:r>
          </w:p>
        </w:tc>
      </w:tr>
      <w:tr w:rsidR="00CF426A" w:rsidRPr="00601100" w:rsidTr="00CF426A">
        <w:tblPrEx>
          <w:shd w:val="clear" w:color="auto" w:fill="auto"/>
        </w:tblPrEx>
        <w:tc>
          <w:tcPr>
            <w:tcW w:w="271" w:type="pct"/>
            <w:vMerge w:val="restart"/>
          </w:tcPr>
          <w:p w:rsidR="00CF426A" w:rsidRPr="00601100" w:rsidRDefault="00CF426A" w:rsidP="00CF426A">
            <w:pPr>
              <w:spacing w:line="276" w:lineRule="auto"/>
              <w:jc w:val="center"/>
              <w:rPr>
                <w:b/>
                <w:sz w:val="20"/>
                <w:szCs w:val="20"/>
              </w:rPr>
            </w:pPr>
            <w:r w:rsidRPr="00601100">
              <w:rPr>
                <w:b/>
                <w:sz w:val="20"/>
                <w:szCs w:val="20"/>
              </w:rPr>
              <w:t>4.1</w:t>
            </w:r>
          </w:p>
        </w:tc>
        <w:tc>
          <w:tcPr>
            <w:tcW w:w="1151" w:type="pct"/>
          </w:tcPr>
          <w:p w:rsidR="00CF426A" w:rsidRPr="00601100" w:rsidRDefault="00CF426A" w:rsidP="00CF426A">
            <w:pPr>
              <w:spacing w:line="276" w:lineRule="auto"/>
              <w:rPr>
                <w:b/>
                <w:sz w:val="20"/>
                <w:szCs w:val="20"/>
              </w:rPr>
            </w:pPr>
            <w:r w:rsidRPr="00601100">
              <w:rPr>
                <w:b/>
                <w:sz w:val="20"/>
                <w:szCs w:val="20"/>
              </w:rPr>
              <w:t>Extend the use of Light Rescue Pumps (LRPs) within the Service.</w:t>
            </w:r>
          </w:p>
        </w:tc>
        <w:tc>
          <w:tcPr>
            <w:tcW w:w="664" w:type="pct"/>
          </w:tcPr>
          <w:p w:rsidR="00CF426A" w:rsidRPr="00601100" w:rsidRDefault="00CF426A" w:rsidP="00CF426A">
            <w:pPr>
              <w:spacing w:line="276" w:lineRule="auto"/>
              <w:rPr>
                <w:sz w:val="20"/>
                <w:szCs w:val="20"/>
              </w:rPr>
            </w:pPr>
            <w:r w:rsidRPr="00601100">
              <w:rPr>
                <w:sz w:val="20"/>
                <w:szCs w:val="20"/>
              </w:rPr>
              <w:t>DCFO Rob Moyney</w:t>
            </w:r>
          </w:p>
        </w:tc>
        <w:tc>
          <w:tcPr>
            <w:tcW w:w="1062" w:type="pct"/>
          </w:tcPr>
          <w:p w:rsidR="00CF426A" w:rsidRPr="00601100" w:rsidRDefault="00CF426A" w:rsidP="00CF426A">
            <w:pPr>
              <w:pStyle w:val="ListParagraph"/>
              <w:numPr>
                <w:ilvl w:val="0"/>
                <w:numId w:val="1"/>
              </w:numPr>
              <w:spacing w:line="276" w:lineRule="auto"/>
              <w:ind w:left="142" w:hanging="142"/>
              <w:rPr>
                <w:sz w:val="20"/>
                <w:szCs w:val="20"/>
              </w:rPr>
            </w:pPr>
            <w:r w:rsidRPr="00601100">
              <w:rPr>
                <w:sz w:val="20"/>
                <w:szCs w:val="20"/>
              </w:rPr>
              <w:t>Introduce 5 further LRP’s in line with the procurement plan.</w:t>
            </w:r>
          </w:p>
          <w:p w:rsidR="00CF426A" w:rsidRPr="00601100" w:rsidRDefault="00CF426A" w:rsidP="00CF426A">
            <w:pPr>
              <w:pStyle w:val="ListParagraph"/>
              <w:numPr>
                <w:ilvl w:val="0"/>
                <w:numId w:val="1"/>
              </w:numPr>
              <w:spacing w:line="276" w:lineRule="auto"/>
              <w:ind w:left="142" w:hanging="142"/>
              <w:rPr>
                <w:sz w:val="20"/>
                <w:szCs w:val="20"/>
              </w:rPr>
            </w:pPr>
            <w:r w:rsidRPr="00601100">
              <w:rPr>
                <w:sz w:val="20"/>
                <w:szCs w:val="20"/>
              </w:rPr>
              <w:t>Distribute LRP’s across the Service to support the response model.</w:t>
            </w:r>
          </w:p>
        </w:tc>
        <w:tc>
          <w:tcPr>
            <w:tcW w:w="1852" w:type="pct"/>
          </w:tcPr>
          <w:p w:rsidR="00CF426A" w:rsidRPr="00601100" w:rsidRDefault="00CF426A" w:rsidP="00CF426A">
            <w:pPr>
              <w:pStyle w:val="ListParagraph"/>
              <w:numPr>
                <w:ilvl w:val="0"/>
                <w:numId w:val="1"/>
              </w:numPr>
              <w:spacing w:line="276" w:lineRule="auto"/>
              <w:ind w:left="175" w:hanging="175"/>
              <w:rPr>
                <w:sz w:val="20"/>
                <w:szCs w:val="20"/>
              </w:rPr>
            </w:pPr>
            <w:r w:rsidRPr="00601100">
              <w:rPr>
                <w:sz w:val="20"/>
                <w:szCs w:val="20"/>
              </w:rPr>
              <w:t>Cost savings to contribute to the WFRS savings target.</w:t>
            </w:r>
          </w:p>
          <w:p w:rsidR="00CF426A" w:rsidRPr="00601100" w:rsidRDefault="00CF426A" w:rsidP="00CF426A">
            <w:pPr>
              <w:pStyle w:val="ListParagraph"/>
              <w:numPr>
                <w:ilvl w:val="0"/>
                <w:numId w:val="1"/>
              </w:numPr>
              <w:spacing w:line="276" w:lineRule="auto"/>
              <w:ind w:left="175" w:hanging="175"/>
              <w:rPr>
                <w:sz w:val="20"/>
                <w:szCs w:val="20"/>
              </w:rPr>
            </w:pPr>
            <w:r w:rsidRPr="00601100">
              <w:rPr>
                <w:sz w:val="20"/>
                <w:szCs w:val="20"/>
              </w:rPr>
              <w:t>Reduce carbon footprint.</w:t>
            </w:r>
          </w:p>
          <w:p w:rsidR="00CF426A" w:rsidRPr="00601100" w:rsidRDefault="00CF426A" w:rsidP="00CF426A">
            <w:pPr>
              <w:pStyle w:val="ListParagraph"/>
              <w:numPr>
                <w:ilvl w:val="0"/>
                <w:numId w:val="1"/>
              </w:numPr>
              <w:spacing w:line="276" w:lineRule="auto"/>
              <w:ind w:left="175" w:hanging="175"/>
              <w:rPr>
                <w:sz w:val="20"/>
                <w:szCs w:val="20"/>
              </w:rPr>
            </w:pPr>
            <w:r w:rsidRPr="00601100">
              <w:rPr>
                <w:sz w:val="20"/>
                <w:szCs w:val="20"/>
              </w:rPr>
              <w:t>Provide agile response to life risk incidents.</w:t>
            </w:r>
          </w:p>
          <w:p w:rsidR="00CF426A" w:rsidRPr="00601100" w:rsidRDefault="00CF426A" w:rsidP="00CF426A">
            <w:pPr>
              <w:pStyle w:val="ListParagraph"/>
              <w:numPr>
                <w:ilvl w:val="0"/>
                <w:numId w:val="1"/>
              </w:numPr>
              <w:spacing w:line="276" w:lineRule="auto"/>
              <w:ind w:left="175" w:hanging="175"/>
              <w:rPr>
                <w:sz w:val="20"/>
                <w:szCs w:val="20"/>
              </w:rPr>
            </w:pPr>
            <w:r w:rsidRPr="00601100">
              <w:rPr>
                <w:sz w:val="20"/>
                <w:szCs w:val="20"/>
              </w:rPr>
              <w:t>Maintain our response standards.</w:t>
            </w:r>
          </w:p>
          <w:p w:rsidR="00CF426A" w:rsidRPr="00601100" w:rsidRDefault="00CF426A" w:rsidP="00CF426A">
            <w:pPr>
              <w:pStyle w:val="ListParagraph"/>
              <w:spacing w:line="276" w:lineRule="auto"/>
              <w:ind w:left="171"/>
              <w:rPr>
                <w:sz w:val="20"/>
                <w:szCs w:val="20"/>
              </w:rPr>
            </w:pPr>
            <w:r w:rsidRPr="00601100">
              <w:rPr>
                <w:sz w:val="20"/>
                <w:szCs w:val="20"/>
              </w:rPr>
              <w:t>Enhance safety of the community.</w:t>
            </w:r>
          </w:p>
        </w:tc>
      </w:tr>
      <w:tr w:rsidR="00CF426A" w:rsidRPr="00601100" w:rsidTr="001E6F2E">
        <w:tblPrEx>
          <w:shd w:val="clear" w:color="auto" w:fill="auto"/>
        </w:tblPrEx>
        <w:trPr>
          <w:trHeight w:val="2328"/>
        </w:trPr>
        <w:tc>
          <w:tcPr>
            <w:tcW w:w="271" w:type="pct"/>
            <w:vMerge/>
          </w:tcPr>
          <w:p w:rsidR="00CF426A" w:rsidRPr="00601100" w:rsidRDefault="00CF426A" w:rsidP="00CF426A">
            <w:pPr>
              <w:spacing w:line="276" w:lineRule="auto"/>
              <w:jc w:val="center"/>
              <w:rPr>
                <w:sz w:val="20"/>
                <w:szCs w:val="20"/>
              </w:rPr>
            </w:pPr>
          </w:p>
        </w:tc>
        <w:tc>
          <w:tcPr>
            <w:tcW w:w="4729" w:type="pct"/>
            <w:gridSpan w:val="4"/>
          </w:tcPr>
          <w:p w:rsidR="00CF426A" w:rsidRPr="00601100" w:rsidRDefault="00CF426A" w:rsidP="00CF426A">
            <w:pPr>
              <w:spacing w:line="276" w:lineRule="auto"/>
              <w:rPr>
                <w:b/>
                <w:sz w:val="20"/>
                <w:szCs w:val="20"/>
              </w:rPr>
            </w:pPr>
            <w:r w:rsidRPr="00601100">
              <w:rPr>
                <w:b/>
                <w:sz w:val="20"/>
                <w:szCs w:val="20"/>
              </w:rPr>
              <w:t>Why do we want to do this?</w:t>
            </w:r>
          </w:p>
          <w:p w:rsidR="00CF426A" w:rsidRPr="001E6F2E" w:rsidRDefault="00CF426A" w:rsidP="001E6F2E">
            <w:pPr>
              <w:spacing w:line="276" w:lineRule="auto"/>
              <w:rPr>
                <w:sz w:val="20"/>
                <w:szCs w:val="20"/>
              </w:rPr>
            </w:pPr>
            <w:r w:rsidRPr="00601100">
              <w:rPr>
                <w:sz w:val="20"/>
                <w:szCs w:val="20"/>
              </w:rPr>
              <w:t>The first 5 Light Rescue Pumps (LRP’s) delivered into the Service have proved that the original concept of use for these vehicles was valid. They have now been in front line use since June 2014 and, after initial teething problems expected from the introduction of any new vehicle type, have demonstrated that they are more than capable with dealing with the regular demands of the Service. They are roughly half the price of a regular sized fire engine and with the use of new technology, such as the ‘E-draulic’ rescue equipment; they are able to deliver a very near equivalent capability to the incident ground. They are more fuel efficient and, being narrower and lighter than traditional fire engines, are able to get through congested streets more easily and cross bridges with reduced weight limits; something which is becoming an increasing concern to the Service. The improved fuel efficiency and reduced emissions of the euro 6 rated engine help to reduce our carbon footprint and save costs.</w:t>
            </w:r>
          </w:p>
        </w:tc>
      </w:tr>
      <w:tr w:rsidR="003F0CC5" w:rsidRPr="00601100" w:rsidTr="003F0CC5">
        <w:tblPrEx>
          <w:shd w:val="clear" w:color="auto" w:fill="auto"/>
        </w:tblPrEx>
        <w:tc>
          <w:tcPr>
            <w:tcW w:w="271" w:type="pct"/>
            <w:vMerge w:val="restart"/>
          </w:tcPr>
          <w:p w:rsidR="003F0CC5" w:rsidRPr="003F0CC5" w:rsidRDefault="003F0CC5" w:rsidP="00CF426A">
            <w:pPr>
              <w:jc w:val="center"/>
              <w:rPr>
                <w:b/>
                <w:sz w:val="20"/>
                <w:szCs w:val="20"/>
              </w:rPr>
            </w:pPr>
            <w:r w:rsidRPr="003F0CC5">
              <w:rPr>
                <w:b/>
                <w:sz w:val="20"/>
                <w:szCs w:val="20"/>
              </w:rPr>
              <w:t>4.2</w:t>
            </w:r>
          </w:p>
        </w:tc>
        <w:tc>
          <w:tcPr>
            <w:tcW w:w="1151" w:type="pct"/>
          </w:tcPr>
          <w:p w:rsidR="003F0CC5" w:rsidRPr="001E6F2E" w:rsidRDefault="001E6F2E" w:rsidP="00CF426A">
            <w:pPr>
              <w:rPr>
                <w:b/>
                <w:sz w:val="20"/>
                <w:szCs w:val="20"/>
              </w:rPr>
            </w:pPr>
            <w:r w:rsidRPr="001E6F2E">
              <w:rPr>
                <w:b/>
                <w:sz w:val="20"/>
                <w:szCs w:val="20"/>
              </w:rPr>
              <w:t>Consider and if appropriate implement the use of new fire extinguishing technology</w:t>
            </w:r>
            <w:r>
              <w:rPr>
                <w:b/>
                <w:sz w:val="20"/>
                <w:szCs w:val="20"/>
              </w:rPr>
              <w:t>.</w:t>
            </w:r>
          </w:p>
        </w:tc>
        <w:tc>
          <w:tcPr>
            <w:tcW w:w="664" w:type="pct"/>
          </w:tcPr>
          <w:p w:rsidR="003F0CC5" w:rsidRPr="001E6F2E" w:rsidRDefault="001E6F2E" w:rsidP="00CF426A">
            <w:pPr>
              <w:rPr>
                <w:sz w:val="20"/>
                <w:szCs w:val="20"/>
              </w:rPr>
            </w:pPr>
            <w:r w:rsidRPr="001E6F2E">
              <w:rPr>
                <w:sz w:val="20"/>
                <w:szCs w:val="20"/>
              </w:rPr>
              <w:t>DCFO Rob Moyney</w:t>
            </w:r>
          </w:p>
        </w:tc>
        <w:tc>
          <w:tcPr>
            <w:tcW w:w="1062" w:type="pct"/>
          </w:tcPr>
          <w:p w:rsidR="001E6F2E" w:rsidRPr="00CA4B24" w:rsidRDefault="001E6F2E" w:rsidP="00CA4B24">
            <w:pPr>
              <w:pStyle w:val="ListParagraph"/>
              <w:numPr>
                <w:ilvl w:val="0"/>
                <w:numId w:val="4"/>
              </w:numPr>
              <w:ind w:left="211" w:hanging="211"/>
              <w:rPr>
                <w:sz w:val="20"/>
                <w:szCs w:val="20"/>
              </w:rPr>
            </w:pPr>
            <w:r w:rsidRPr="001E6F2E">
              <w:rPr>
                <w:sz w:val="20"/>
                <w:szCs w:val="20"/>
              </w:rPr>
              <w:t>Scope out a range of new equipment and procedures that enable firefighters to extinguish internal fires from outsi</w:t>
            </w:r>
            <w:r>
              <w:rPr>
                <w:sz w:val="20"/>
                <w:szCs w:val="20"/>
              </w:rPr>
              <w:t xml:space="preserve">de the building, such as; </w:t>
            </w:r>
            <w:r w:rsidRPr="001E6F2E">
              <w:rPr>
                <w:sz w:val="20"/>
                <w:szCs w:val="20"/>
              </w:rPr>
              <w:t>cold-cutting equipment, Compressed Air Foam systems and other such technologies</w:t>
            </w:r>
            <w:r w:rsidR="00CA4B24">
              <w:rPr>
                <w:sz w:val="20"/>
                <w:szCs w:val="20"/>
              </w:rPr>
              <w:t>. Make</w:t>
            </w:r>
            <w:r w:rsidR="00CA4B24" w:rsidRPr="00CA4B24">
              <w:rPr>
                <w:sz w:val="20"/>
                <w:szCs w:val="20"/>
              </w:rPr>
              <w:t xml:space="preserve"> use of national research and development.</w:t>
            </w:r>
          </w:p>
          <w:p w:rsidR="001E6F2E" w:rsidRPr="001E6F2E" w:rsidRDefault="001E6F2E" w:rsidP="001E6F2E">
            <w:pPr>
              <w:pStyle w:val="ListParagraph"/>
              <w:numPr>
                <w:ilvl w:val="0"/>
                <w:numId w:val="4"/>
              </w:numPr>
              <w:ind w:left="211" w:hanging="211"/>
              <w:rPr>
                <w:sz w:val="20"/>
                <w:szCs w:val="20"/>
              </w:rPr>
            </w:pPr>
            <w:r w:rsidRPr="001E6F2E">
              <w:rPr>
                <w:sz w:val="20"/>
                <w:szCs w:val="20"/>
              </w:rPr>
              <w:t>Identify training requirements of introducing new technology</w:t>
            </w:r>
          </w:p>
          <w:p w:rsidR="003F0CC5" w:rsidRPr="001E6F2E" w:rsidRDefault="001E6F2E" w:rsidP="001E6F2E">
            <w:pPr>
              <w:pStyle w:val="ListParagraph"/>
              <w:numPr>
                <w:ilvl w:val="0"/>
                <w:numId w:val="4"/>
              </w:numPr>
              <w:ind w:left="211" w:hanging="211"/>
              <w:rPr>
                <w:b/>
                <w:sz w:val="20"/>
                <w:szCs w:val="20"/>
              </w:rPr>
            </w:pPr>
            <w:r w:rsidRPr="001E6F2E">
              <w:rPr>
                <w:sz w:val="20"/>
                <w:szCs w:val="20"/>
              </w:rPr>
              <w:t>Identify impact on vehicle procurement to accommodate any new firefighting equipment</w:t>
            </w:r>
            <w:r>
              <w:rPr>
                <w:sz w:val="20"/>
                <w:szCs w:val="20"/>
              </w:rPr>
              <w:t>.</w:t>
            </w:r>
          </w:p>
        </w:tc>
        <w:tc>
          <w:tcPr>
            <w:tcW w:w="1852" w:type="pct"/>
          </w:tcPr>
          <w:p w:rsidR="001E6F2E" w:rsidRPr="001E6F2E" w:rsidRDefault="001E6F2E" w:rsidP="001E6F2E">
            <w:pPr>
              <w:pStyle w:val="ListParagraph"/>
              <w:numPr>
                <w:ilvl w:val="0"/>
                <w:numId w:val="4"/>
              </w:numPr>
              <w:rPr>
                <w:sz w:val="20"/>
                <w:szCs w:val="20"/>
              </w:rPr>
            </w:pPr>
            <w:r w:rsidRPr="001E6F2E">
              <w:rPr>
                <w:sz w:val="20"/>
                <w:szCs w:val="20"/>
              </w:rPr>
              <w:t>Improved firefighting tactics</w:t>
            </w:r>
            <w:r>
              <w:rPr>
                <w:sz w:val="20"/>
                <w:szCs w:val="20"/>
              </w:rPr>
              <w:t>.</w:t>
            </w:r>
          </w:p>
          <w:p w:rsidR="001E6F2E" w:rsidRPr="001E6F2E" w:rsidRDefault="001E6F2E" w:rsidP="001E6F2E">
            <w:pPr>
              <w:pStyle w:val="ListParagraph"/>
              <w:numPr>
                <w:ilvl w:val="0"/>
                <w:numId w:val="4"/>
              </w:numPr>
              <w:rPr>
                <w:sz w:val="20"/>
                <w:szCs w:val="20"/>
              </w:rPr>
            </w:pPr>
            <w:r w:rsidRPr="001E6F2E">
              <w:rPr>
                <w:sz w:val="20"/>
                <w:szCs w:val="20"/>
              </w:rPr>
              <w:t>Improved firefighter safety</w:t>
            </w:r>
            <w:r>
              <w:rPr>
                <w:sz w:val="20"/>
                <w:szCs w:val="20"/>
              </w:rPr>
              <w:t>.</w:t>
            </w:r>
          </w:p>
          <w:p w:rsidR="003F0CC5" w:rsidRPr="001E6F2E" w:rsidRDefault="001E6F2E" w:rsidP="001E6F2E">
            <w:pPr>
              <w:pStyle w:val="ListParagraph"/>
              <w:numPr>
                <w:ilvl w:val="0"/>
                <w:numId w:val="4"/>
              </w:numPr>
              <w:rPr>
                <w:b/>
                <w:sz w:val="20"/>
                <w:szCs w:val="20"/>
              </w:rPr>
            </w:pPr>
            <w:r w:rsidRPr="001E6F2E">
              <w:rPr>
                <w:sz w:val="20"/>
                <w:szCs w:val="20"/>
              </w:rPr>
              <w:t>Reduce social and economic impact of fire related incidents</w:t>
            </w:r>
            <w:r>
              <w:rPr>
                <w:sz w:val="20"/>
                <w:szCs w:val="20"/>
              </w:rPr>
              <w:t>.</w:t>
            </w:r>
          </w:p>
        </w:tc>
      </w:tr>
      <w:tr w:rsidR="003F0CC5" w:rsidRPr="00601100" w:rsidTr="00CF426A">
        <w:tblPrEx>
          <w:shd w:val="clear" w:color="auto" w:fill="auto"/>
        </w:tblPrEx>
        <w:tc>
          <w:tcPr>
            <w:tcW w:w="271" w:type="pct"/>
            <w:vMerge/>
          </w:tcPr>
          <w:p w:rsidR="003F0CC5" w:rsidRPr="003F0CC5" w:rsidRDefault="003F0CC5" w:rsidP="00CF426A">
            <w:pPr>
              <w:jc w:val="center"/>
              <w:rPr>
                <w:b/>
                <w:sz w:val="20"/>
                <w:szCs w:val="20"/>
              </w:rPr>
            </w:pPr>
          </w:p>
        </w:tc>
        <w:tc>
          <w:tcPr>
            <w:tcW w:w="4729" w:type="pct"/>
            <w:gridSpan w:val="4"/>
          </w:tcPr>
          <w:p w:rsidR="001E6F2E" w:rsidRPr="00601100" w:rsidRDefault="001E6F2E" w:rsidP="001E6F2E">
            <w:pPr>
              <w:spacing w:line="276" w:lineRule="auto"/>
              <w:rPr>
                <w:b/>
                <w:sz w:val="20"/>
                <w:szCs w:val="20"/>
              </w:rPr>
            </w:pPr>
            <w:r w:rsidRPr="00601100">
              <w:rPr>
                <w:b/>
                <w:sz w:val="20"/>
                <w:szCs w:val="20"/>
              </w:rPr>
              <w:t>Why do we want to do this?</w:t>
            </w:r>
          </w:p>
          <w:p w:rsidR="003F0CC5" w:rsidRPr="001E6F2E" w:rsidRDefault="001E6F2E" w:rsidP="00CF426A">
            <w:pPr>
              <w:rPr>
                <w:sz w:val="20"/>
                <w:szCs w:val="20"/>
              </w:rPr>
            </w:pPr>
            <w:r w:rsidRPr="001E6F2E">
              <w:rPr>
                <w:sz w:val="20"/>
                <w:szCs w:val="20"/>
              </w:rPr>
              <w:t xml:space="preserve">Modern construction of buildings </w:t>
            </w:r>
            <w:r>
              <w:rPr>
                <w:sz w:val="20"/>
                <w:szCs w:val="20"/>
              </w:rPr>
              <w:t xml:space="preserve">present new risks to firefighters, and fire extinguishing technology constantly evolves </w:t>
            </w:r>
            <w:r w:rsidR="00144F8B">
              <w:rPr>
                <w:sz w:val="20"/>
                <w:szCs w:val="20"/>
              </w:rPr>
              <w:t xml:space="preserve">in order </w:t>
            </w:r>
            <w:r>
              <w:rPr>
                <w:sz w:val="20"/>
                <w:szCs w:val="20"/>
              </w:rPr>
              <w:t>to deliver more effective firefighting tactics and improve firefighter safety. We maintain a watchful eye on any new</w:t>
            </w:r>
            <w:r w:rsidR="00144F8B">
              <w:rPr>
                <w:sz w:val="20"/>
                <w:szCs w:val="20"/>
              </w:rPr>
              <w:t xml:space="preserve"> developments, and two in particular that are being developed and utilised within a number of other fire and rescue services are ‘cold-cutting’ and ‘compressed air foam’ systems. These systems enable firefighters to extinguish some building fires from outside, thus potentially reducing the risk to firefighters significantly. </w:t>
            </w:r>
          </w:p>
          <w:p w:rsidR="001E6F2E" w:rsidRPr="00601100" w:rsidRDefault="001E6F2E" w:rsidP="00CF426A">
            <w:pPr>
              <w:rPr>
                <w:b/>
                <w:sz w:val="20"/>
                <w:szCs w:val="20"/>
              </w:rPr>
            </w:pPr>
          </w:p>
        </w:tc>
      </w:tr>
      <w:tr w:rsidR="003F0CC5" w:rsidRPr="00601100" w:rsidTr="003F0CC5">
        <w:tblPrEx>
          <w:shd w:val="clear" w:color="auto" w:fill="auto"/>
        </w:tblPrEx>
        <w:tc>
          <w:tcPr>
            <w:tcW w:w="271" w:type="pct"/>
            <w:vMerge w:val="restart"/>
          </w:tcPr>
          <w:p w:rsidR="003F0CC5" w:rsidRPr="003F0CC5" w:rsidRDefault="003F0CC5" w:rsidP="00CF426A">
            <w:pPr>
              <w:jc w:val="center"/>
              <w:rPr>
                <w:b/>
                <w:sz w:val="20"/>
                <w:szCs w:val="20"/>
              </w:rPr>
            </w:pPr>
            <w:r w:rsidRPr="003F0CC5">
              <w:rPr>
                <w:b/>
                <w:sz w:val="20"/>
                <w:szCs w:val="20"/>
              </w:rPr>
              <w:t>4.3</w:t>
            </w:r>
          </w:p>
        </w:tc>
        <w:tc>
          <w:tcPr>
            <w:tcW w:w="1151" w:type="pct"/>
          </w:tcPr>
          <w:p w:rsidR="003F0CC5" w:rsidRPr="00601100" w:rsidRDefault="00144F8B" w:rsidP="00CF426A">
            <w:pPr>
              <w:rPr>
                <w:b/>
                <w:sz w:val="20"/>
                <w:szCs w:val="20"/>
              </w:rPr>
            </w:pPr>
            <w:r>
              <w:rPr>
                <w:b/>
                <w:sz w:val="20"/>
                <w:szCs w:val="20"/>
              </w:rPr>
              <w:t>Consider and if appropriate impleme</w:t>
            </w:r>
            <w:r w:rsidR="00C77120">
              <w:rPr>
                <w:b/>
                <w:sz w:val="20"/>
                <w:szCs w:val="20"/>
              </w:rPr>
              <w:t>nt the use of new equipment for</w:t>
            </w:r>
            <w:r>
              <w:rPr>
                <w:b/>
                <w:sz w:val="20"/>
                <w:szCs w:val="20"/>
              </w:rPr>
              <w:t xml:space="preserve"> dea</w:t>
            </w:r>
            <w:r w:rsidR="00544D08">
              <w:rPr>
                <w:b/>
                <w:sz w:val="20"/>
                <w:szCs w:val="20"/>
              </w:rPr>
              <w:t>ling with Road Traffic Collisions</w:t>
            </w:r>
            <w:r>
              <w:rPr>
                <w:b/>
                <w:sz w:val="20"/>
                <w:szCs w:val="20"/>
              </w:rPr>
              <w:t xml:space="preserve"> (RTCs) involving vehicles with new and more challenging construction.</w:t>
            </w:r>
          </w:p>
        </w:tc>
        <w:tc>
          <w:tcPr>
            <w:tcW w:w="664" w:type="pct"/>
          </w:tcPr>
          <w:p w:rsidR="003F0CC5" w:rsidRPr="00144F8B" w:rsidRDefault="00144F8B" w:rsidP="00CF426A">
            <w:pPr>
              <w:rPr>
                <w:sz w:val="20"/>
                <w:szCs w:val="20"/>
              </w:rPr>
            </w:pPr>
            <w:r w:rsidRPr="00144F8B">
              <w:rPr>
                <w:sz w:val="20"/>
                <w:szCs w:val="20"/>
              </w:rPr>
              <w:t>DCFO Rob Moyney</w:t>
            </w:r>
          </w:p>
        </w:tc>
        <w:tc>
          <w:tcPr>
            <w:tcW w:w="1062" w:type="pct"/>
          </w:tcPr>
          <w:p w:rsidR="00CD49B3" w:rsidRPr="009A0699" w:rsidRDefault="00CD49B3" w:rsidP="00E1082F">
            <w:pPr>
              <w:pStyle w:val="ListParagraph"/>
              <w:numPr>
                <w:ilvl w:val="0"/>
                <w:numId w:val="4"/>
              </w:numPr>
              <w:ind w:left="211" w:hanging="211"/>
              <w:rPr>
                <w:sz w:val="20"/>
                <w:szCs w:val="20"/>
              </w:rPr>
            </w:pPr>
            <w:r w:rsidRPr="009A0699">
              <w:rPr>
                <w:sz w:val="20"/>
                <w:szCs w:val="20"/>
              </w:rPr>
              <w:t xml:space="preserve">Review </w:t>
            </w:r>
            <w:r w:rsidR="00CA4B24" w:rsidRPr="009A0699">
              <w:rPr>
                <w:sz w:val="20"/>
                <w:szCs w:val="20"/>
              </w:rPr>
              <w:t xml:space="preserve">effectiveness of existing equipment to </w:t>
            </w:r>
            <w:r w:rsidR="000D3404">
              <w:rPr>
                <w:sz w:val="20"/>
                <w:szCs w:val="20"/>
              </w:rPr>
              <w:t xml:space="preserve">deal with the latest vehicle </w:t>
            </w:r>
            <w:r w:rsidR="009A0699" w:rsidRPr="009A0699">
              <w:rPr>
                <w:sz w:val="20"/>
                <w:szCs w:val="20"/>
              </w:rPr>
              <w:t>design</w:t>
            </w:r>
            <w:r w:rsidR="000D3404">
              <w:rPr>
                <w:sz w:val="20"/>
                <w:szCs w:val="20"/>
              </w:rPr>
              <w:t>s</w:t>
            </w:r>
            <w:r w:rsidR="009A0699" w:rsidRPr="009A0699">
              <w:rPr>
                <w:sz w:val="20"/>
                <w:szCs w:val="20"/>
              </w:rPr>
              <w:t xml:space="preserve"> and </w:t>
            </w:r>
            <w:r w:rsidR="009A0699">
              <w:rPr>
                <w:sz w:val="20"/>
                <w:szCs w:val="20"/>
              </w:rPr>
              <w:t>construction that present the greatest challenge to firefighters.</w:t>
            </w:r>
          </w:p>
          <w:p w:rsidR="00E1082F" w:rsidRPr="001E6F2E" w:rsidRDefault="00E1082F" w:rsidP="00E1082F">
            <w:pPr>
              <w:pStyle w:val="ListParagraph"/>
              <w:numPr>
                <w:ilvl w:val="0"/>
                <w:numId w:val="4"/>
              </w:numPr>
              <w:ind w:left="211" w:hanging="211"/>
              <w:rPr>
                <w:sz w:val="20"/>
                <w:szCs w:val="20"/>
              </w:rPr>
            </w:pPr>
            <w:r w:rsidRPr="001E6F2E">
              <w:rPr>
                <w:sz w:val="20"/>
                <w:szCs w:val="20"/>
              </w:rPr>
              <w:t xml:space="preserve">Scope out a range of new equipment and procedures </w:t>
            </w:r>
            <w:r>
              <w:rPr>
                <w:sz w:val="20"/>
                <w:szCs w:val="20"/>
              </w:rPr>
              <w:t xml:space="preserve">to </w:t>
            </w:r>
            <w:r>
              <w:rPr>
                <w:sz w:val="20"/>
                <w:szCs w:val="20"/>
              </w:rPr>
              <w:lastRenderedPageBreak/>
              <w:t>enable firefighters to extricate persons from vehicles that are made of new and more challenging design.</w:t>
            </w:r>
          </w:p>
          <w:p w:rsidR="00E1082F" w:rsidRPr="001E6F2E" w:rsidRDefault="00E1082F" w:rsidP="00E1082F">
            <w:pPr>
              <w:pStyle w:val="ListParagraph"/>
              <w:numPr>
                <w:ilvl w:val="0"/>
                <w:numId w:val="4"/>
              </w:numPr>
              <w:ind w:left="211" w:hanging="211"/>
              <w:rPr>
                <w:sz w:val="20"/>
                <w:szCs w:val="20"/>
              </w:rPr>
            </w:pPr>
            <w:r w:rsidRPr="001E6F2E">
              <w:rPr>
                <w:sz w:val="20"/>
                <w:szCs w:val="20"/>
              </w:rPr>
              <w:t>Identify training requirements of introducing new technology</w:t>
            </w:r>
          </w:p>
          <w:p w:rsidR="003F0CC5" w:rsidRPr="00E1082F" w:rsidRDefault="00E1082F" w:rsidP="00E1082F">
            <w:pPr>
              <w:pStyle w:val="ListParagraph"/>
              <w:numPr>
                <w:ilvl w:val="0"/>
                <w:numId w:val="4"/>
              </w:numPr>
              <w:ind w:left="211" w:hanging="211"/>
              <w:rPr>
                <w:b/>
                <w:sz w:val="20"/>
                <w:szCs w:val="20"/>
              </w:rPr>
            </w:pPr>
            <w:r w:rsidRPr="00E1082F">
              <w:rPr>
                <w:sz w:val="20"/>
                <w:szCs w:val="20"/>
              </w:rPr>
              <w:t>Identify impact on vehicle procurement to accommodate any new rescue equipment.</w:t>
            </w:r>
          </w:p>
        </w:tc>
        <w:tc>
          <w:tcPr>
            <w:tcW w:w="1852" w:type="pct"/>
          </w:tcPr>
          <w:p w:rsidR="00E1082F" w:rsidRPr="001E6F2E" w:rsidRDefault="00E1082F" w:rsidP="00E1082F">
            <w:pPr>
              <w:pStyle w:val="ListParagraph"/>
              <w:numPr>
                <w:ilvl w:val="0"/>
                <w:numId w:val="4"/>
              </w:numPr>
              <w:rPr>
                <w:sz w:val="20"/>
                <w:szCs w:val="20"/>
              </w:rPr>
            </w:pPr>
            <w:r w:rsidRPr="001E6F2E">
              <w:rPr>
                <w:sz w:val="20"/>
                <w:szCs w:val="20"/>
              </w:rPr>
              <w:lastRenderedPageBreak/>
              <w:t>Improved</w:t>
            </w:r>
            <w:r>
              <w:rPr>
                <w:sz w:val="20"/>
                <w:szCs w:val="20"/>
              </w:rPr>
              <w:t xml:space="preserve"> extrication</w:t>
            </w:r>
            <w:r w:rsidRPr="001E6F2E">
              <w:rPr>
                <w:sz w:val="20"/>
                <w:szCs w:val="20"/>
              </w:rPr>
              <w:t xml:space="preserve"> tactics</w:t>
            </w:r>
            <w:r>
              <w:rPr>
                <w:sz w:val="20"/>
                <w:szCs w:val="20"/>
              </w:rPr>
              <w:t>, leading to more rapid definitive medical care.</w:t>
            </w:r>
          </w:p>
          <w:p w:rsidR="00E1082F" w:rsidRPr="001E6F2E" w:rsidRDefault="00E1082F" w:rsidP="00E1082F">
            <w:pPr>
              <w:pStyle w:val="ListParagraph"/>
              <w:numPr>
                <w:ilvl w:val="0"/>
                <w:numId w:val="4"/>
              </w:numPr>
              <w:rPr>
                <w:sz w:val="20"/>
                <w:szCs w:val="20"/>
              </w:rPr>
            </w:pPr>
            <w:r w:rsidRPr="001E6F2E">
              <w:rPr>
                <w:sz w:val="20"/>
                <w:szCs w:val="20"/>
              </w:rPr>
              <w:t>Improved firefighter safety</w:t>
            </w:r>
            <w:r>
              <w:rPr>
                <w:sz w:val="20"/>
                <w:szCs w:val="20"/>
              </w:rPr>
              <w:t>.</w:t>
            </w:r>
          </w:p>
          <w:p w:rsidR="003F0CC5" w:rsidRPr="00601100" w:rsidRDefault="003F0CC5" w:rsidP="00E1082F">
            <w:pPr>
              <w:rPr>
                <w:b/>
                <w:sz w:val="20"/>
                <w:szCs w:val="20"/>
              </w:rPr>
            </w:pPr>
          </w:p>
        </w:tc>
      </w:tr>
      <w:tr w:rsidR="003F0CC5" w:rsidRPr="00601100" w:rsidTr="00CF426A">
        <w:tblPrEx>
          <w:shd w:val="clear" w:color="auto" w:fill="auto"/>
        </w:tblPrEx>
        <w:tc>
          <w:tcPr>
            <w:tcW w:w="271" w:type="pct"/>
            <w:vMerge/>
          </w:tcPr>
          <w:p w:rsidR="003F0CC5" w:rsidRPr="00601100" w:rsidRDefault="003F0CC5" w:rsidP="00CF426A">
            <w:pPr>
              <w:jc w:val="center"/>
              <w:rPr>
                <w:sz w:val="20"/>
                <w:szCs w:val="20"/>
              </w:rPr>
            </w:pPr>
          </w:p>
        </w:tc>
        <w:tc>
          <w:tcPr>
            <w:tcW w:w="4729" w:type="pct"/>
            <w:gridSpan w:val="4"/>
          </w:tcPr>
          <w:p w:rsidR="00144F8B" w:rsidRDefault="00144F8B" w:rsidP="00144F8B">
            <w:pPr>
              <w:spacing w:line="276" w:lineRule="auto"/>
              <w:rPr>
                <w:b/>
                <w:sz w:val="20"/>
                <w:szCs w:val="20"/>
              </w:rPr>
            </w:pPr>
            <w:r w:rsidRPr="00601100">
              <w:rPr>
                <w:b/>
                <w:sz w:val="20"/>
                <w:szCs w:val="20"/>
              </w:rPr>
              <w:t>Why do we want to do this?</w:t>
            </w:r>
          </w:p>
          <w:p w:rsidR="000A3624" w:rsidRPr="000A3624" w:rsidRDefault="000A3624" w:rsidP="00144F8B">
            <w:pPr>
              <w:spacing w:line="276" w:lineRule="auto"/>
              <w:rPr>
                <w:sz w:val="20"/>
                <w:szCs w:val="20"/>
              </w:rPr>
            </w:pPr>
            <w:r>
              <w:rPr>
                <w:sz w:val="20"/>
                <w:szCs w:val="20"/>
              </w:rPr>
              <w:t>Modern vehicle construction presents us with new challenges. Stronger yet lighter construction materials, more widespread presence of passenger safety systems and electric power technology all present additional risks to firefighters. We constantly need to review and upgrade our extrication techniques and equipment in order to continue to release trapped casualties</w:t>
            </w:r>
            <w:r w:rsidR="00E1082F">
              <w:rPr>
                <w:sz w:val="20"/>
                <w:szCs w:val="20"/>
              </w:rPr>
              <w:t xml:space="preserve"> f</w:t>
            </w:r>
            <w:r>
              <w:rPr>
                <w:sz w:val="20"/>
                <w:szCs w:val="20"/>
              </w:rPr>
              <w:t>r</w:t>
            </w:r>
            <w:r w:rsidR="00E1082F">
              <w:rPr>
                <w:sz w:val="20"/>
                <w:szCs w:val="20"/>
              </w:rPr>
              <w:t>o</w:t>
            </w:r>
            <w:r>
              <w:rPr>
                <w:sz w:val="20"/>
                <w:szCs w:val="20"/>
              </w:rPr>
              <w:t>m vehicles</w:t>
            </w:r>
            <w:r w:rsidR="00E1082F">
              <w:rPr>
                <w:sz w:val="20"/>
                <w:szCs w:val="20"/>
              </w:rPr>
              <w:t xml:space="preserve"> within </w:t>
            </w:r>
            <w:r>
              <w:rPr>
                <w:sz w:val="20"/>
                <w:szCs w:val="20"/>
              </w:rPr>
              <w:t>safe system</w:t>
            </w:r>
            <w:r w:rsidR="00E1082F">
              <w:rPr>
                <w:sz w:val="20"/>
                <w:szCs w:val="20"/>
              </w:rPr>
              <w:t>s</w:t>
            </w:r>
            <w:r>
              <w:rPr>
                <w:sz w:val="20"/>
                <w:szCs w:val="20"/>
              </w:rPr>
              <w:t xml:space="preserve"> of work.</w:t>
            </w:r>
            <w:r w:rsidR="00E1082F">
              <w:rPr>
                <w:sz w:val="20"/>
                <w:szCs w:val="20"/>
              </w:rPr>
              <w:t xml:space="preserve"> The quicker we can extricate a casualty, the sooner they can be conveyed to hospital for definitive care.</w:t>
            </w:r>
          </w:p>
          <w:p w:rsidR="003F0CC5" w:rsidRPr="00601100" w:rsidRDefault="003F0CC5" w:rsidP="00CF426A">
            <w:pPr>
              <w:rPr>
                <w:b/>
                <w:sz w:val="20"/>
                <w:szCs w:val="20"/>
              </w:rPr>
            </w:pPr>
          </w:p>
        </w:tc>
      </w:tr>
    </w:tbl>
    <w:p w:rsidR="00CF426A" w:rsidRDefault="00CF426A" w:rsidP="000F4AE8">
      <w:pPr>
        <w:spacing w:after="0"/>
      </w:pPr>
    </w:p>
    <w:tbl>
      <w:tblPr>
        <w:tblStyle w:val="TableGrid"/>
        <w:tblpPr w:leftFromText="180" w:rightFromText="180" w:vertAnchor="text" w:horzAnchor="margin" w:tblpY="1006"/>
        <w:tblW w:w="5000" w:type="pct"/>
        <w:shd w:val="clear" w:color="auto" w:fill="C6D9F1" w:themeFill="text2" w:themeFillTint="33"/>
        <w:tblLook w:val="04A0" w:firstRow="1" w:lastRow="0" w:firstColumn="1" w:lastColumn="0" w:noHBand="0" w:noVBand="1"/>
      </w:tblPr>
      <w:tblGrid>
        <w:gridCol w:w="800"/>
        <w:gridCol w:w="3404"/>
        <w:gridCol w:w="1964"/>
        <w:gridCol w:w="3141"/>
        <w:gridCol w:w="5477"/>
      </w:tblGrid>
      <w:tr w:rsidR="0011222F" w:rsidRPr="00601100" w:rsidTr="006B38D6">
        <w:tc>
          <w:tcPr>
            <w:tcW w:w="5000" w:type="pct"/>
            <w:gridSpan w:val="5"/>
            <w:shd w:val="clear" w:color="auto" w:fill="C6D9F1" w:themeFill="text2" w:themeFillTint="33"/>
          </w:tcPr>
          <w:p w:rsidR="0011222F" w:rsidRPr="0027336A" w:rsidRDefault="0011222F" w:rsidP="006B38D6">
            <w:pPr>
              <w:spacing w:before="120" w:after="120" w:line="276" w:lineRule="auto"/>
              <w:jc w:val="center"/>
              <w:rPr>
                <w:b/>
                <w:sz w:val="22"/>
                <w:szCs w:val="22"/>
              </w:rPr>
            </w:pPr>
            <w:r w:rsidRPr="00601100">
              <w:rPr>
                <w:sz w:val="20"/>
                <w:szCs w:val="20"/>
              </w:rPr>
              <w:br w:type="page"/>
            </w:r>
            <w:r w:rsidRPr="0027336A">
              <w:rPr>
                <w:b/>
                <w:sz w:val="22"/>
                <w:szCs w:val="22"/>
              </w:rPr>
              <w:t>IRMP</w:t>
            </w:r>
            <w:r w:rsidRPr="0027336A">
              <w:rPr>
                <w:sz w:val="22"/>
                <w:szCs w:val="22"/>
              </w:rPr>
              <w:t xml:space="preserve"> </w:t>
            </w:r>
            <w:r>
              <w:rPr>
                <w:b/>
                <w:sz w:val="22"/>
                <w:szCs w:val="22"/>
              </w:rPr>
              <w:t>Objective 5:  Use our capacity to improve wider community health and social care outcomes.</w:t>
            </w:r>
          </w:p>
        </w:tc>
      </w:tr>
      <w:tr w:rsidR="0011222F" w:rsidRPr="00601100" w:rsidTr="006B38D6">
        <w:tblPrEx>
          <w:shd w:val="clear" w:color="auto" w:fill="auto"/>
        </w:tblPrEx>
        <w:tc>
          <w:tcPr>
            <w:tcW w:w="271" w:type="pct"/>
            <w:shd w:val="clear" w:color="auto" w:fill="C6D9F1" w:themeFill="text2" w:themeFillTint="33"/>
          </w:tcPr>
          <w:p w:rsidR="0011222F" w:rsidRPr="00601100" w:rsidRDefault="0011222F" w:rsidP="006B38D6">
            <w:pPr>
              <w:spacing w:before="120" w:after="120" w:line="276" w:lineRule="auto"/>
              <w:jc w:val="center"/>
              <w:rPr>
                <w:b/>
                <w:sz w:val="20"/>
                <w:szCs w:val="20"/>
              </w:rPr>
            </w:pPr>
            <w:r w:rsidRPr="00601100">
              <w:rPr>
                <w:b/>
                <w:sz w:val="20"/>
                <w:szCs w:val="20"/>
              </w:rPr>
              <w:t>No</w:t>
            </w:r>
          </w:p>
        </w:tc>
        <w:tc>
          <w:tcPr>
            <w:tcW w:w="1151" w:type="pct"/>
            <w:shd w:val="clear" w:color="auto" w:fill="C6D9F1" w:themeFill="text2" w:themeFillTint="33"/>
          </w:tcPr>
          <w:p w:rsidR="0011222F" w:rsidRPr="00601100" w:rsidRDefault="0011222F" w:rsidP="006B38D6">
            <w:pPr>
              <w:spacing w:before="120" w:after="120" w:line="276" w:lineRule="auto"/>
              <w:jc w:val="center"/>
              <w:rPr>
                <w:b/>
                <w:sz w:val="20"/>
                <w:szCs w:val="20"/>
              </w:rPr>
            </w:pPr>
            <w:r w:rsidRPr="00601100">
              <w:rPr>
                <w:b/>
                <w:sz w:val="20"/>
                <w:szCs w:val="20"/>
              </w:rPr>
              <w:t>Action</w:t>
            </w:r>
          </w:p>
        </w:tc>
        <w:tc>
          <w:tcPr>
            <w:tcW w:w="664" w:type="pct"/>
            <w:shd w:val="clear" w:color="auto" w:fill="C6D9F1" w:themeFill="text2" w:themeFillTint="33"/>
          </w:tcPr>
          <w:p w:rsidR="0011222F" w:rsidRPr="00601100" w:rsidRDefault="0011222F" w:rsidP="006B38D6">
            <w:pPr>
              <w:spacing w:before="120" w:after="120" w:line="276" w:lineRule="auto"/>
              <w:jc w:val="center"/>
              <w:rPr>
                <w:b/>
                <w:sz w:val="20"/>
                <w:szCs w:val="20"/>
              </w:rPr>
            </w:pPr>
            <w:r w:rsidRPr="00601100">
              <w:rPr>
                <w:b/>
                <w:sz w:val="20"/>
                <w:szCs w:val="20"/>
              </w:rPr>
              <w:t>Senior Responsible Owner</w:t>
            </w:r>
          </w:p>
        </w:tc>
        <w:tc>
          <w:tcPr>
            <w:tcW w:w="1062" w:type="pct"/>
            <w:shd w:val="clear" w:color="auto" w:fill="C6D9F1" w:themeFill="text2" w:themeFillTint="33"/>
          </w:tcPr>
          <w:p w:rsidR="0011222F" w:rsidRPr="00601100" w:rsidRDefault="0011222F" w:rsidP="006B38D6">
            <w:pPr>
              <w:spacing w:before="120" w:after="120" w:line="276" w:lineRule="auto"/>
              <w:jc w:val="center"/>
              <w:rPr>
                <w:b/>
                <w:sz w:val="20"/>
                <w:szCs w:val="20"/>
              </w:rPr>
            </w:pPr>
            <w:r w:rsidRPr="00601100">
              <w:rPr>
                <w:b/>
                <w:sz w:val="20"/>
                <w:szCs w:val="20"/>
              </w:rPr>
              <w:t>Milestones</w:t>
            </w:r>
          </w:p>
        </w:tc>
        <w:tc>
          <w:tcPr>
            <w:tcW w:w="1852" w:type="pct"/>
            <w:shd w:val="clear" w:color="auto" w:fill="C6D9F1" w:themeFill="text2" w:themeFillTint="33"/>
          </w:tcPr>
          <w:p w:rsidR="0011222F" w:rsidRPr="00601100" w:rsidRDefault="0011222F" w:rsidP="006B38D6">
            <w:pPr>
              <w:spacing w:before="120" w:after="120" w:line="276" w:lineRule="auto"/>
              <w:jc w:val="center"/>
              <w:rPr>
                <w:b/>
                <w:sz w:val="20"/>
                <w:szCs w:val="20"/>
              </w:rPr>
            </w:pPr>
            <w:r w:rsidRPr="00601100">
              <w:rPr>
                <w:b/>
                <w:sz w:val="20"/>
                <w:szCs w:val="20"/>
              </w:rPr>
              <w:t>Outcome/Benefit</w:t>
            </w:r>
          </w:p>
        </w:tc>
      </w:tr>
      <w:tr w:rsidR="0011222F" w:rsidRPr="00601100" w:rsidTr="006B38D6">
        <w:tblPrEx>
          <w:shd w:val="clear" w:color="auto" w:fill="auto"/>
        </w:tblPrEx>
        <w:tc>
          <w:tcPr>
            <w:tcW w:w="271" w:type="pct"/>
            <w:vMerge w:val="restart"/>
          </w:tcPr>
          <w:p w:rsidR="0011222F" w:rsidRPr="00601100" w:rsidRDefault="00943924" w:rsidP="006B38D6">
            <w:pPr>
              <w:spacing w:line="276" w:lineRule="auto"/>
              <w:jc w:val="center"/>
              <w:rPr>
                <w:b/>
                <w:sz w:val="20"/>
                <w:szCs w:val="20"/>
              </w:rPr>
            </w:pPr>
            <w:r>
              <w:rPr>
                <w:b/>
                <w:sz w:val="20"/>
                <w:szCs w:val="20"/>
              </w:rPr>
              <w:t>5.1</w:t>
            </w:r>
          </w:p>
        </w:tc>
        <w:tc>
          <w:tcPr>
            <w:tcW w:w="1151" w:type="pct"/>
          </w:tcPr>
          <w:p w:rsidR="0011222F" w:rsidRPr="000D3404" w:rsidRDefault="0011222F" w:rsidP="006B38D6">
            <w:pPr>
              <w:spacing w:line="276" w:lineRule="auto"/>
              <w:rPr>
                <w:b/>
                <w:sz w:val="20"/>
                <w:szCs w:val="20"/>
              </w:rPr>
            </w:pPr>
            <w:r w:rsidRPr="000D3404">
              <w:rPr>
                <w:b/>
                <w:sz w:val="20"/>
                <w:szCs w:val="20"/>
              </w:rPr>
              <w:t>Enhance our value to the community by exploring opportunities to work with partners to improve wider health and social care outcomes.</w:t>
            </w:r>
          </w:p>
        </w:tc>
        <w:tc>
          <w:tcPr>
            <w:tcW w:w="664" w:type="pct"/>
          </w:tcPr>
          <w:p w:rsidR="0011222F" w:rsidRPr="000D3404" w:rsidRDefault="007D0038" w:rsidP="006B38D6">
            <w:pPr>
              <w:spacing w:line="276" w:lineRule="auto"/>
              <w:rPr>
                <w:sz w:val="20"/>
                <w:szCs w:val="20"/>
              </w:rPr>
            </w:pPr>
            <w:r>
              <w:rPr>
                <w:sz w:val="20"/>
                <w:szCs w:val="20"/>
              </w:rPr>
              <w:t>DCFO Rob Moyney</w:t>
            </w:r>
          </w:p>
        </w:tc>
        <w:tc>
          <w:tcPr>
            <w:tcW w:w="1062" w:type="pct"/>
          </w:tcPr>
          <w:p w:rsidR="000D3404" w:rsidRPr="000D3404" w:rsidRDefault="00A53D11" w:rsidP="000D3404">
            <w:pPr>
              <w:pStyle w:val="ListParagraph"/>
              <w:numPr>
                <w:ilvl w:val="0"/>
                <w:numId w:val="1"/>
              </w:numPr>
              <w:spacing w:after="200" w:line="276" w:lineRule="auto"/>
              <w:ind w:left="142" w:hanging="142"/>
              <w:rPr>
                <w:sz w:val="20"/>
                <w:szCs w:val="20"/>
              </w:rPr>
            </w:pPr>
            <w:r>
              <w:rPr>
                <w:sz w:val="20"/>
                <w:szCs w:val="20"/>
              </w:rPr>
              <w:t>T</w:t>
            </w:r>
            <w:r w:rsidR="000D3404" w:rsidRPr="000D3404">
              <w:rPr>
                <w:sz w:val="20"/>
                <w:szCs w:val="20"/>
              </w:rPr>
              <w:t>he Joint Strategic Needs Assessment (JSNA)</w:t>
            </w:r>
            <w:r>
              <w:rPr>
                <w:sz w:val="20"/>
                <w:szCs w:val="20"/>
              </w:rPr>
              <w:t xml:space="preserve"> is used</w:t>
            </w:r>
            <w:r w:rsidR="000D3404" w:rsidRPr="000D3404">
              <w:rPr>
                <w:sz w:val="20"/>
                <w:szCs w:val="20"/>
              </w:rPr>
              <w:t xml:space="preserve"> to look at how we can support health and wellbeing in Warwickshire.</w:t>
            </w:r>
          </w:p>
          <w:p w:rsidR="000D3404" w:rsidRDefault="00A53D11" w:rsidP="000D3404">
            <w:pPr>
              <w:pStyle w:val="ListParagraph"/>
              <w:numPr>
                <w:ilvl w:val="0"/>
                <w:numId w:val="1"/>
              </w:numPr>
              <w:ind w:left="142" w:hanging="142"/>
              <w:rPr>
                <w:sz w:val="20"/>
                <w:szCs w:val="20"/>
              </w:rPr>
            </w:pPr>
            <w:r>
              <w:rPr>
                <w:sz w:val="20"/>
                <w:szCs w:val="20"/>
              </w:rPr>
              <w:t>P</w:t>
            </w:r>
            <w:r w:rsidR="000D3404" w:rsidRPr="000D3404">
              <w:rPr>
                <w:sz w:val="20"/>
                <w:szCs w:val="20"/>
              </w:rPr>
              <w:t>artnerships</w:t>
            </w:r>
            <w:r>
              <w:rPr>
                <w:sz w:val="20"/>
                <w:szCs w:val="20"/>
              </w:rPr>
              <w:t xml:space="preserve"> developed</w:t>
            </w:r>
            <w:r w:rsidR="000D3404" w:rsidRPr="000D3404">
              <w:rPr>
                <w:sz w:val="20"/>
                <w:szCs w:val="20"/>
              </w:rPr>
              <w:t xml:space="preserve"> with counterpart public services such as public health, ambulance and Clinical Commissioning Groups to look a</w:t>
            </w:r>
            <w:r w:rsidR="00544D08">
              <w:rPr>
                <w:sz w:val="20"/>
                <w:szCs w:val="20"/>
              </w:rPr>
              <w:t>t how we can support the vulnerable.</w:t>
            </w:r>
          </w:p>
          <w:p w:rsidR="00544D08" w:rsidRPr="000D3404" w:rsidRDefault="00A53D11" w:rsidP="000D3404">
            <w:pPr>
              <w:pStyle w:val="ListParagraph"/>
              <w:numPr>
                <w:ilvl w:val="0"/>
                <w:numId w:val="1"/>
              </w:numPr>
              <w:ind w:left="142" w:hanging="142"/>
              <w:rPr>
                <w:sz w:val="20"/>
                <w:szCs w:val="20"/>
              </w:rPr>
            </w:pPr>
            <w:r>
              <w:rPr>
                <w:sz w:val="20"/>
                <w:szCs w:val="20"/>
              </w:rPr>
              <w:lastRenderedPageBreak/>
              <w:t>Delivery of</w:t>
            </w:r>
            <w:r w:rsidR="00F242F8">
              <w:rPr>
                <w:sz w:val="20"/>
                <w:szCs w:val="20"/>
              </w:rPr>
              <w:t xml:space="preserve"> Safe and Well visits to the mo</w:t>
            </w:r>
            <w:r>
              <w:rPr>
                <w:sz w:val="20"/>
                <w:szCs w:val="20"/>
              </w:rPr>
              <w:t>st vulnerable within our county.</w:t>
            </w:r>
          </w:p>
          <w:p w:rsidR="0011222F" w:rsidRPr="000D3404" w:rsidRDefault="0011222F" w:rsidP="0011222F">
            <w:pPr>
              <w:pStyle w:val="ListParagraph"/>
              <w:numPr>
                <w:ilvl w:val="0"/>
                <w:numId w:val="1"/>
              </w:numPr>
              <w:ind w:left="142" w:hanging="142"/>
              <w:rPr>
                <w:sz w:val="20"/>
                <w:szCs w:val="20"/>
              </w:rPr>
            </w:pPr>
            <w:r w:rsidRPr="000D3404">
              <w:rPr>
                <w:sz w:val="20"/>
                <w:szCs w:val="20"/>
              </w:rPr>
              <w:t>Deliver</w:t>
            </w:r>
            <w:r w:rsidR="00A53D11">
              <w:rPr>
                <w:sz w:val="20"/>
                <w:szCs w:val="20"/>
              </w:rPr>
              <w:t>y of</w:t>
            </w:r>
            <w:r w:rsidRPr="000D3404">
              <w:rPr>
                <w:sz w:val="20"/>
                <w:szCs w:val="20"/>
              </w:rPr>
              <w:t xml:space="preserve"> </w:t>
            </w:r>
            <w:r w:rsidR="000D3404">
              <w:rPr>
                <w:sz w:val="20"/>
                <w:szCs w:val="20"/>
              </w:rPr>
              <w:t>the ‘</w:t>
            </w:r>
            <w:r w:rsidRPr="000D3404">
              <w:rPr>
                <w:sz w:val="20"/>
                <w:szCs w:val="20"/>
              </w:rPr>
              <w:t>Heartshield</w:t>
            </w:r>
            <w:r w:rsidR="000D3404">
              <w:rPr>
                <w:sz w:val="20"/>
                <w:szCs w:val="20"/>
              </w:rPr>
              <w:t>’ programme and</w:t>
            </w:r>
            <w:r w:rsidRPr="000D3404">
              <w:rPr>
                <w:sz w:val="20"/>
                <w:szCs w:val="20"/>
              </w:rPr>
              <w:t xml:space="preserve"> </w:t>
            </w:r>
            <w:r w:rsidR="00A53D11">
              <w:rPr>
                <w:sz w:val="20"/>
                <w:szCs w:val="20"/>
              </w:rPr>
              <w:t>the provision</w:t>
            </w:r>
            <w:r w:rsidRPr="000D3404">
              <w:rPr>
                <w:sz w:val="20"/>
                <w:szCs w:val="20"/>
              </w:rPr>
              <w:t xml:space="preserve"> </w:t>
            </w:r>
            <w:r w:rsidR="00A53D11">
              <w:rPr>
                <w:sz w:val="20"/>
                <w:szCs w:val="20"/>
              </w:rPr>
              <w:t xml:space="preserve">of </w:t>
            </w:r>
            <w:r w:rsidR="000D3404">
              <w:rPr>
                <w:sz w:val="20"/>
                <w:szCs w:val="20"/>
              </w:rPr>
              <w:t>cardiopulmonary (CPR) resuscitation and positive lifestyle training to school pupils within the county.</w:t>
            </w:r>
          </w:p>
          <w:p w:rsidR="0011222F" w:rsidRPr="000D3404" w:rsidRDefault="0011222F" w:rsidP="000D3404">
            <w:pPr>
              <w:rPr>
                <w:sz w:val="20"/>
                <w:szCs w:val="20"/>
              </w:rPr>
            </w:pPr>
          </w:p>
        </w:tc>
        <w:tc>
          <w:tcPr>
            <w:tcW w:w="1852" w:type="pct"/>
          </w:tcPr>
          <w:p w:rsidR="0011222F" w:rsidRPr="000D3404" w:rsidRDefault="0011222F" w:rsidP="000D3404">
            <w:pPr>
              <w:pStyle w:val="ListParagraph"/>
              <w:numPr>
                <w:ilvl w:val="0"/>
                <w:numId w:val="21"/>
              </w:numPr>
              <w:rPr>
                <w:sz w:val="20"/>
                <w:szCs w:val="20"/>
              </w:rPr>
            </w:pPr>
            <w:r w:rsidRPr="000D3404">
              <w:rPr>
                <w:sz w:val="20"/>
                <w:szCs w:val="20"/>
              </w:rPr>
              <w:lastRenderedPageBreak/>
              <w:t>Enhanced safety, health and wellbeing of the community</w:t>
            </w:r>
            <w:r w:rsidR="00A53D11">
              <w:rPr>
                <w:sz w:val="20"/>
                <w:szCs w:val="20"/>
              </w:rPr>
              <w:t>, in particular the most vulnerable</w:t>
            </w:r>
            <w:r w:rsidRPr="000D3404">
              <w:rPr>
                <w:sz w:val="20"/>
                <w:szCs w:val="20"/>
              </w:rPr>
              <w:t>.</w:t>
            </w:r>
          </w:p>
          <w:p w:rsidR="0011222F" w:rsidRPr="000D3404" w:rsidRDefault="0011222F" w:rsidP="000D3404">
            <w:pPr>
              <w:pStyle w:val="ListParagraph"/>
              <w:numPr>
                <w:ilvl w:val="0"/>
                <w:numId w:val="21"/>
              </w:numPr>
              <w:rPr>
                <w:sz w:val="20"/>
                <w:szCs w:val="20"/>
              </w:rPr>
            </w:pPr>
            <w:r w:rsidRPr="000D3404">
              <w:rPr>
                <w:sz w:val="20"/>
                <w:szCs w:val="20"/>
              </w:rPr>
              <w:t>Increased influence of WFRS.</w:t>
            </w:r>
          </w:p>
          <w:p w:rsidR="0011222F" w:rsidRPr="000D3404" w:rsidRDefault="0011222F" w:rsidP="000D3404">
            <w:pPr>
              <w:pStyle w:val="ListParagraph"/>
              <w:numPr>
                <w:ilvl w:val="0"/>
                <w:numId w:val="21"/>
              </w:numPr>
              <w:spacing w:line="276" w:lineRule="auto"/>
              <w:rPr>
                <w:sz w:val="20"/>
                <w:szCs w:val="20"/>
              </w:rPr>
            </w:pPr>
            <w:r w:rsidRPr="000D3404">
              <w:rPr>
                <w:sz w:val="20"/>
                <w:szCs w:val="20"/>
              </w:rPr>
              <w:t>Contribute to reducing the demand and financial pressures on the NHS.</w:t>
            </w:r>
          </w:p>
          <w:p w:rsidR="0011222F" w:rsidRPr="000D3404" w:rsidRDefault="0011222F" w:rsidP="000D3404">
            <w:pPr>
              <w:numPr>
                <w:ilvl w:val="0"/>
                <w:numId w:val="21"/>
              </w:numPr>
              <w:contextualSpacing/>
              <w:jc w:val="both"/>
              <w:rPr>
                <w:rFonts w:eastAsia="Calibri"/>
                <w:sz w:val="20"/>
                <w:szCs w:val="20"/>
              </w:rPr>
            </w:pPr>
            <w:r w:rsidRPr="000D3404">
              <w:rPr>
                <w:rFonts w:eastAsia="Calibri"/>
                <w:sz w:val="20"/>
                <w:szCs w:val="20"/>
              </w:rPr>
              <w:t>Long term contribution to improvements in heart health indicators, and reduced health inequalities in Warwickshire.</w:t>
            </w:r>
          </w:p>
          <w:p w:rsidR="0011222F" w:rsidRPr="000D3404" w:rsidRDefault="000D3404" w:rsidP="000D3404">
            <w:pPr>
              <w:numPr>
                <w:ilvl w:val="0"/>
                <w:numId w:val="21"/>
              </w:numPr>
              <w:spacing w:before="100"/>
              <w:ind w:right="20"/>
              <w:contextualSpacing/>
              <w:jc w:val="both"/>
              <w:rPr>
                <w:rFonts w:eastAsia="Calibri"/>
                <w:sz w:val="20"/>
                <w:szCs w:val="20"/>
              </w:rPr>
            </w:pPr>
            <w:r>
              <w:rPr>
                <w:rFonts w:eastAsia="Calibri"/>
                <w:sz w:val="20"/>
                <w:szCs w:val="20"/>
              </w:rPr>
              <w:t xml:space="preserve">Young people in </w:t>
            </w:r>
            <w:r w:rsidR="0011222F" w:rsidRPr="000D3404">
              <w:rPr>
                <w:rFonts w:eastAsia="Calibri"/>
                <w:sz w:val="20"/>
                <w:szCs w:val="20"/>
              </w:rPr>
              <w:t>Warwickshire are trained to deliver bystander CPR and understand the positive lifestyle choices that they can make to look after their heart health, and commit to action.</w:t>
            </w:r>
          </w:p>
          <w:p w:rsidR="0011222F" w:rsidRPr="000D3404" w:rsidRDefault="0011222F" w:rsidP="0011222F">
            <w:pPr>
              <w:pStyle w:val="ListParagraph"/>
              <w:spacing w:line="276" w:lineRule="auto"/>
              <w:ind w:left="171"/>
              <w:rPr>
                <w:sz w:val="20"/>
                <w:szCs w:val="20"/>
              </w:rPr>
            </w:pPr>
          </w:p>
        </w:tc>
      </w:tr>
      <w:tr w:rsidR="0011222F" w:rsidRPr="00601100" w:rsidTr="006B38D6">
        <w:tblPrEx>
          <w:shd w:val="clear" w:color="auto" w:fill="auto"/>
        </w:tblPrEx>
        <w:trPr>
          <w:trHeight w:val="2328"/>
        </w:trPr>
        <w:tc>
          <w:tcPr>
            <w:tcW w:w="271" w:type="pct"/>
            <w:vMerge/>
          </w:tcPr>
          <w:p w:rsidR="0011222F" w:rsidRPr="00601100" w:rsidRDefault="0011222F" w:rsidP="006B38D6">
            <w:pPr>
              <w:spacing w:line="276" w:lineRule="auto"/>
              <w:jc w:val="center"/>
              <w:rPr>
                <w:sz w:val="20"/>
                <w:szCs w:val="20"/>
              </w:rPr>
            </w:pPr>
          </w:p>
        </w:tc>
        <w:tc>
          <w:tcPr>
            <w:tcW w:w="4729" w:type="pct"/>
            <w:gridSpan w:val="4"/>
          </w:tcPr>
          <w:p w:rsidR="0011222F" w:rsidRPr="000D3404" w:rsidRDefault="0011222F" w:rsidP="006B38D6">
            <w:pPr>
              <w:spacing w:line="276" w:lineRule="auto"/>
              <w:rPr>
                <w:b/>
                <w:sz w:val="20"/>
                <w:szCs w:val="20"/>
              </w:rPr>
            </w:pPr>
            <w:r w:rsidRPr="000D3404">
              <w:rPr>
                <w:b/>
                <w:sz w:val="20"/>
                <w:szCs w:val="20"/>
              </w:rPr>
              <w:t>Why do we want to do this?</w:t>
            </w:r>
          </w:p>
          <w:p w:rsidR="00544D08" w:rsidRDefault="000D3404" w:rsidP="000D3404">
            <w:pPr>
              <w:spacing w:line="276" w:lineRule="auto"/>
              <w:rPr>
                <w:sz w:val="20"/>
                <w:szCs w:val="20"/>
              </w:rPr>
            </w:pPr>
            <w:r>
              <w:rPr>
                <w:sz w:val="20"/>
                <w:szCs w:val="20"/>
              </w:rPr>
              <w:t>W</w:t>
            </w:r>
            <w:r w:rsidRPr="000D3404">
              <w:rPr>
                <w:sz w:val="20"/>
                <w:szCs w:val="20"/>
              </w:rPr>
              <w:t xml:space="preserve">e </w:t>
            </w:r>
            <w:r>
              <w:rPr>
                <w:sz w:val="20"/>
                <w:szCs w:val="20"/>
              </w:rPr>
              <w:t xml:space="preserve">recognise the opportunity </w:t>
            </w:r>
            <w:r w:rsidRPr="000D3404">
              <w:rPr>
                <w:sz w:val="20"/>
                <w:szCs w:val="20"/>
              </w:rPr>
              <w:t xml:space="preserve">to provide wider social value with the </w:t>
            </w:r>
            <w:r>
              <w:rPr>
                <w:sz w:val="20"/>
                <w:szCs w:val="20"/>
              </w:rPr>
              <w:t xml:space="preserve">fire and rescue </w:t>
            </w:r>
            <w:r w:rsidRPr="000D3404">
              <w:rPr>
                <w:sz w:val="20"/>
                <w:szCs w:val="20"/>
              </w:rPr>
              <w:t xml:space="preserve">resources we have available. We know that those most at risk </w:t>
            </w:r>
            <w:r w:rsidR="00BB1621">
              <w:rPr>
                <w:sz w:val="20"/>
                <w:szCs w:val="20"/>
              </w:rPr>
              <w:t xml:space="preserve">from fire </w:t>
            </w:r>
            <w:r w:rsidRPr="000D3404">
              <w:rPr>
                <w:sz w:val="20"/>
                <w:szCs w:val="20"/>
              </w:rPr>
              <w:t>are impacted by wider social economic issues such as poor housing, health inequalities</w:t>
            </w:r>
            <w:r w:rsidR="00BB1621">
              <w:rPr>
                <w:sz w:val="20"/>
                <w:szCs w:val="20"/>
              </w:rPr>
              <w:t>, education and environment</w:t>
            </w:r>
            <w:r w:rsidRPr="000D3404">
              <w:rPr>
                <w:sz w:val="20"/>
                <w:szCs w:val="20"/>
              </w:rPr>
              <w:t>. To be true to our core purpose of protecting the community and making Warwickshire a safer place to live and work w</w:t>
            </w:r>
            <w:r w:rsidR="00BB1621">
              <w:rPr>
                <w:sz w:val="20"/>
                <w:szCs w:val="20"/>
              </w:rPr>
              <w:t xml:space="preserve">e will </w:t>
            </w:r>
            <w:r w:rsidRPr="000D3404">
              <w:rPr>
                <w:sz w:val="20"/>
                <w:szCs w:val="20"/>
              </w:rPr>
              <w:t xml:space="preserve">develop stronger links with our partners in health and social care in order to continue to deliver on the wider prevention agenda and to improve the quality of people’s lives in Warwickshire. </w:t>
            </w:r>
          </w:p>
          <w:p w:rsidR="0011222F" w:rsidRPr="000D3404" w:rsidRDefault="00544D08" w:rsidP="00544D08">
            <w:pPr>
              <w:spacing w:line="276" w:lineRule="auto"/>
              <w:rPr>
                <w:sz w:val="20"/>
                <w:szCs w:val="20"/>
              </w:rPr>
            </w:pPr>
            <w:r>
              <w:rPr>
                <w:sz w:val="20"/>
                <w:szCs w:val="20"/>
              </w:rPr>
              <w:t xml:space="preserve">Safe and Well visits will focus on a range of health, well-being and safety issues affecting the vulnerable members of our community. </w:t>
            </w:r>
            <w:r w:rsidR="0011222F" w:rsidRPr="000D3404">
              <w:rPr>
                <w:rFonts w:eastAsia="Calibri"/>
                <w:color w:val="222222"/>
                <w:sz w:val="20"/>
                <w:szCs w:val="20"/>
              </w:rPr>
              <w:t xml:space="preserve">The </w:t>
            </w:r>
            <w:r w:rsidR="00BB1621">
              <w:rPr>
                <w:rFonts w:eastAsia="Calibri"/>
                <w:color w:val="222222"/>
                <w:sz w:val="20"/>
                <w:szCs w:val="20"/>
              </w:rPr>
              <w:t xml:space="preserve">Heartshield </w:t>
            </w:r>
            <w:r w:rsidR="0011222F" w:rsidRPr="000D3404">
              <w:rPr>
                <w:rFonts w:eastAsia="Calibri"/>
                <w:color w:val="222222"/>
                <w:sz w:val="20"/>
                <w:szCs w:val="20"/>
              </w:rPr>
              <w:t>project</w:t>
            </w:r>
            <w:r>
              <w:rPr>
                <w:rFonts w:eastAsia="Calibri"/>
                <w:color w:val="222222"/>
                <w:sz w:val="20"/>
                <w:szCs w:val="20"/>
              </w:rPr>
              <w:t xml:space="preserve"> will</w:t>
            </w:r>
            <w:r w:rsidR="0011222F" w:rsidRPr="000D3404">
              <w:rPr>
                <w:rFonts w:eastAsia="Calibri"/>
                <w:color w:val="222222"/>
                <w:sz w:val="20"/>
                <w:szCs w:val="20"/>
              </w:rPr>
              <w:t xml:space="preserve"> provide an enhanced level of CPR training to young people in secondary schools across Warwickshire.  The delivered learning will incorporate key heart health promotion and p</w:t>
            </w:r>
            <w:r w:rsidR="00BB1621">
              <w:rPr>
                <w:rFonts w:eastAsia="Calibri"/>
                <w:color w:val="222222"/>
                <w:sz w:val="20"/>
                <w:szCs w:val="20"/>
              </w:rPr>
              <w:t>revention messages</w:t>
            </w:r>
            <w:r w:rsidR="0011222F" w:rsidRPr="000D3404">
              <w:rPr>
                <w:rFonts w:eastAsia="Calibri"/>
                <w:color w:val="222222"/>
                <w:sz w:val="20"/>
                <w:szCs w:val="20"/>
              </w:rPr>
              <w:t xml:space="preserve">.  </w:t>
            </w:r>
          </w:p>
          <w:p w:rsidR="0011222F" w:rsidRPr="000D3404" w:rsidRDefault="0011222F" w:rsidP="006B38D6">
            <w:pPr>
              <w:spacing w:line="276" w:lineRule="auto"/>
              <w:rPr>
                <w:sz w:val="20"/>
                <w:szCs w:val="20"/>
              </w:rPr>
            </w:pPr>
          </w:p>
        </w:tc>
      </w:tr>
    </w:tbl>
    <w:p w:rsidR="0011222F" w:rsidRPr="000F4AE8" w:rsidRDefault="0011222F" w:rsidP="000F4AE8">
      <w:pPr>
        <w:spacing w:after="0"/>
      </w:pPr>
    </w:p>
    <w:sectPr w:rsidR="0011222F" w:rsidRPr="000F4AE8" w:rsidSect="00233ABD">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45" w:rsidRDefault="00D54B45" w:rsidP="00FE2480">
      <w:pPr>
        <w:spacing w:after="0" w:line="240" w:lineRule="auto"/>
      </w:pPr>
      <w:r>
        <w:separator/>
      </w:r>
    </w:p>
  </w:endnote>
  <w:endnote w:type="continuationSeparator" w:id="0">
    <w:p w:rsidR="00D54B45" w:rsidRDefault="00D54B45" w:rsidP="00FE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C6" w:rsidRDefault="007F2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C6" w:rsidRDefault="007F26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C6" w:rsidRDefault="007F2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45" w:rsidRDefault="00D54B45" w:rsidP="00FE2480">
      <w:pPr>
        <w:spacing w:after="0" w:line="240" w:lineRule="auto"/>
      </w:pPr>
      <w:r>
        <w:separator/>
      </w:r>
    </w:p>
  </w:footnote>
  <w:footnote w:type="continuationSeparator" w:id="0">
    <w:p w:rsidR="00D54B45" w:rsidRDefault="00D54B45" w:rsidP="00FE2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C6" w:rsidRDefault="007F2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686400"/>
      <w:docPartObj>
        <w:docPartGallery w:val="Watermarks"/>
        <w:docPartUnique/>
      </w:docPartObj>
    </w:sdtPr>
    <w:sdtEndPr/>
    <w:sdtContent>
      <w:p w:rsidR="00FE2480" w:rsidRDefault="00FE657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C6" w:rsidRDefault="007F2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047"/>
    <w:multiLevelType w:val="hybridMultilevel"/>
    <w:tmpl w:val="243A4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C758A"/>
    <w:multiLevelType w:val="hybridMultilevel"/>
    <w:tmpl w:val="1248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90757"/>
    <w:multiLevelType w:val="hybridMultilevel"/>
    <w:tmpl w:val="DF8EEE92"/>
    <w:lvl w:ilvl="0" w:tplc="BDCCAD9C">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6D4981"/>
    <w:multiLevelType w:val="hybridMultilevel"/>
    <w:tmpl w:val="EF6CC582"/>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4">
    <w:nsid w:val="1EF2507A"/>
    <w:multiLevelType w:val="hybridMultilevel"/>
    <w:tmpl w:val="39D06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945A9A"/>
    <w:multiLevelType w:val="hybridMultilevel"/>
    <w:tmpl w:val="22D6B4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22D87242"/>
    <w:multiLevelType w:val="hybridMultilevel"/>
    <w:tmpl w:val="3A0A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2A38BF"/>
    <w:multiLevelType w:val="hybridMultilevel"/>
    <w:tmpl w:val="82707EB0"/>
    <w:lvl w:ilvl="0" w:tplc="BDCCAD9C">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D82E0E"/>
    <w:multiLevelType w:val="hybridMultilevel"/>
    <w:tmpl w:val="F4B0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0F0DB2"/>
    <w:multiLevelType w:val="hybridMultilevel"/>
    <w:tmpl w:val="2E08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40415C"/>
    <w:multiLevelType w:val="hybridMultilevel"/>
    <w:tmpl w:val="477E3C64"/>
    <w:lvl w:ilvl="0" w:tplc="BDCCAD9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361EE"/>
    <w:multiLevelType w:val="hybridMultilevel"/>
    <w:tmpl w:val="7622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C15948"/>
    <w:multiLevelType w:val="hybridMultilevel"/>
    <w:tmpl w:val="BF08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44C270C"/>
    <w:multiLevelType w:val="hybridMultilevel"/>
    <w:tmpl w:val="428EBA5C"/>
    <w:lvl w:ilvl="0" w:tplc="BDCCAD9C">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296714"/>
    <w:multiLevelType w:val="hybridMultilevel"/>
    <w:tmpl w:val="70889A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530071"/>
    <w:multiLevelType w:val="hybridMultilevel"/>
    <w:tmpl w:val="1F08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4C5B45"/>
    <w:multiLevelType w:val="hybridMultilevel"/>
    <w:tmpl w:val="4FAC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F65AE9"/>
    <w:multiLevelType w:val="multilevel"/>
    <w:tmpl w:val="C296772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8">
    <w:nsid w:val="6A5E6EE5"/>
    <w:multiLevelType w:val="hybridMultilevel"/>
    <w:tmpl w:val="23221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825A54"/>
    <w:multiLevelType w:val="hybridMultilevel"/>
    <w:tmpl w:val="457AE628"/>
    <w:lvl w:ilvl="0" w:tplc="F5C090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F12794"/>
    <w:multiLevelType w:val="hybridMultilevel"/>
    <w:tmpl w:val="4360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E25335"/>
    <w:multiLevelType w:val="hybridMultilevel"/>
    <w:tmpl w:val="BE94EA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2B4B08"/>
    <w:multiLevelType w:val="hybridMultilevel"/>
    <w:tmpl w:val="3D185680"/>
    <w:lvl w:ilvl="0" w:tplc="16CABA76">
      <w:start w:val="1"/>
      <w:numFmt w:val="bullet"/>
      <w:lvlText w:val=""/>
      <w:lvlJc w:val="left"/>
      <w:pPr>
        <w:tabs>
          <w:tab w:val="num" w:pos="1318"/>
        </w:tabs>
        <w:ind w:left="1318" w:hanging="360"/>
      </w:pPr>
      <w:rPr>
        <w:rFonts w:ascii="Symbol" w:hAnsi="Symbol" w:hint="default"/>
        <w:sz w:val="22"/>
      </w:rPr>
    </w:lvl>
    <w:lvl w:ilvl="1" w:tplc="0798A2D4">
      <w:start w:val="1"/>
      <w:numFmt w:val="bullet"/>
      <w:lvlText w:val=""/>
      <w:lvlJc w:val="left"/>
      <w:pPr>
        <w:tabs>
          <w:tab w:val="num" w:pos="1831"/>
        </w:tabs>
        <w:ind w:left="1831" w:hanging="360"/>
      </w:pPr>
      <w:rPr>
        <w:rFonts w:ascii="Symbol" w:hAnsi="Symbol" w:hint="default"/>
        <w:color w:val="auto"/>
        <w:sz w:val="22"/>
      </w:rPr>
    </w:lvl>
    <w:lvl w:ilvl="2" w:tplc="08090005" w:tentative="1">
      <w:start w:val="1"/>
      <w:numFmt w:val="bullet"/>
      <w:lvlText w:val=""/>
      <w:lvlJc w:val="left"/>
      <w:pPr>
        <w:tabs>
          <w:tab w:val="num" w:pos="2551"/>
        </w:tabs>
        <w:ind w:left="2551" w:hanging="360"/>
      </w:pPr>
      <w:rPr>
        <w:rFonts w:ascii="Wingdings" w:hAnsi="Wingdings" w:hint="default"/>
      </w:rPr>
    </w:lvl>
    <w:lvl w:ilvl="3" w:tplc="08090001" w:tentative="1">
      <w:start w:val="1"/>
      <w:numFmt w:val="bullet"/>
      <w:lvlText w:val=""/>
      <w:lvlJc w:val="left"/>
      <w:pPr>
        <w:tabs>
          <w:tab w:val="num" w:pos="3271"/>
        </w:tabs>
        <w:ind w:left="3271" w:hanging="360"/>
      </w:pPr>
      <w:rPr>
        <w:rFonts w:ascii="Symbol" w:hAnsi="Symbol" w:hint="default"/>
      </w:rPr>
    </w:lvl>
    <w:lvl w:ilvl="4" w:tplc="08090003" w:tentative="1">
      <w:start w:val="1"/>
      <w:numFmt w:val="bullet"/>
      <w:lvlText w:val="o"/>
      <w:lvlJc w:val="left"/>
      <w:pPr>
        <w:tabs>
          <w:tab w:val="num" w:pos="3991"/>
        </w:tabs>
        <w:ind w:left="3991" w:hanging="360"/>
      </w:pPr>
      <w:rPr>
        <w:rFonts w:ascii="Courier New" w:hAnsi="Courier New" w:cs="Courier New" w:hint="default"/>
      </w:rPr>
    </w:lvl>
    <w:lvl w:ilvl="5" w:tplc="08090005" w:tentative="1">
      <w:start w:val="1"/>
      <w:numFmt w:val="bullet"/>
      <w:lvlText w:val=""/>
      <w:lvlJc w:val="left"/>
      <w:pPr>
        <w:tabs>
          <w:tab w:val="num" w:pos="4711"/>
        </w:tabs>
        <w:ind w:left="4711" w:hanging="360"/>
      </w:pPr>
      <w:rPr>
        <w:rFonts w:ascii="Wingdings" w:hAnsi="Wingdings" w:hint="default"/>
      </w:rPr>
    </w:lvl>
    <w:lvl w:ilvl="6" w:tplc="08090001" w:tentative="1">
      <w:start w:val="1"/>
      <w:numFmt w:val="bullet"/>
      <w:lvlText w:val=""/>
      <w:lvlJc w:val="left"/>
      <w:pPr>
        <w:tabs>
          <w:tab w:val="num" w:pos="5431"/>
        </w:tabs>
        <w:ind w:left="5431" w:hanging="360"/>
      </w:pPr>
      <w:rPr>
        <w:rFonts w:ascii="Symbol" w:hAnsi="Symbol" w:hint="default"/>
      </w:rPr>
    </w:lvl>
    <w:lvl w:ilvl="7" w:tplc="08090003" w:tentative="1">
      <w:start w:val="1"/>
      <w:numFmt w:val="bullet"/>
      <w:lvlText w:val="o"/>
      <w:lvlJc w:val="left"/>
      <w:pPr>
        <w:tabs>
          <w:tab w:val="num" w:pos="6151"/>
        </w:tabs>
        <w:ind w:left="6151" w:hanging="360"/>
      </w:pPr>
      <w:rPr>
        <w:rFonts w:ascii="Courier New" w:hAnsi="Courier New" w:cs="Courier New" w:hint="default"/>
      </w:rPr>
    </w:lvl>
    <w:lvl w:ilvl="8" w:tplc="08090005" w:tentative="1">
      <w:start w:val="1"/>
      <w:numFmt w:val="bullet"/>
      <w:lvlText w:val=""/>
      <w:lvlJc w:val="left"/>
      <w:pPr>
        <w:tabs>
          <w:tab w:val="num" w:pos="6871"/>
        </w:tabs>
        <w:ind w:left="6871" w:hanging="360"/>
      </w:pPr>
      <w:rPr>
        <w:rFonts w:ascii="Wingdings" w:hAnsi="Wingdings" w:hint="default"/>
      </w:rPr>
    </w:lvl>
  </w:abstractNum>
  <w:num w:numId="1">
    <w:abstractNumId w:val="7"/>
  </w:num>
  <w:num w:numId="2">
    <w:abstractNumId w:val="19"/>
  </w:num>
  <w:num w:numId="3">
    <w:abstractNumId w:val="2"/>
  </w:num>
  <w:num w:numId="4">
    <w:abstractNumId w:val="18"/>
  </w:num>
  <w:num w:numId="5">
    <w:abstractNumId w:val="4"/>
  </w:num>
  <w:num w:numId="6">
    <w:abstractNumId w:val="12"/>
  </w:num>
  <w:num w:numId="7">
    <w:abstractNumId w:val="5"/>
  </w:num>
  <w:num w:numId="8">
    <w:abstractNumId w:val="1"/>
  </w:num>
  <w:num w:numId="9">
    <w:abstractNumId w:val="20"/>
  </w:num>
  <w:num w:numId="10">
    <w:abstractNumId w:val="21"/>
  </w:num>
  <w:num w:numId="11">
    <w:abstractNumId w:val="10"/>
  </w:num>
  <w:num w:numId="12">
    <w:abstractNumId w:val="13"/>
  </w:num>
  <w:num w:numId="13">
    <w:abstractNumId w:val="22"/>
  </w:num>
  <w:num w:numId="14">
    <w:abstractNumId w:val="15"/>
  </w:num>
  <w:num w:numId="15">
    <w:abstractNumId w:val="16"/>
  </w:num>
  <w:num w:numId="16">
    <w:abstractNumId w:val="14"/>
  </w:num>
  <w:num w:numId="17">
    <w:abstractNumId w:val="3"/>
  </w:num>
  <w:num w:numId="18">
    <w:abstractNumId w:val="11"/>
  </w:num>
  <w:num w:numId="19">
    <w:abstractNumId w:val="0"/>
  </w:num>
  <w:num w:numId="20">
    <w:abstractNumId w:val="17"/>
  </w:num>
  <w:num w:numId="21">
    <w:abstractNumId w:val="8"/>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E8"/>
    <w:rsid w:val="00012854"/>
    <w:rsid w:val="00045B95"/>
    <w:rsid w:val="000465E3"/>
    <w:rsid w:val="00063053"/>
    <w:rsid w:val="000A3624"/>
    <w:rsid w:val="000A3872"/>
    <w:rsid w:val="000C7BF8"/>
    <w:rsid w:val="000D3404"/>
    <w:rsid w:val="000F2278"/>
    <w:rsid w:val="000F4AE8"/>
    <w:rsid w:val="0011222F"/>
    <w:rsid w:val="00144F8B"/>
    <w:rsid w:val="001E471C"/>
    <w:rsid w:val="001E67B5"/>
    <w:rsid w:val="001E6F2E"/>
    <w:rsid w:val="00203B7F"/>
    <w:rsid w:val="00232402"/>
    <w:rsid w:val="00233ABD"/>
    <w:rsid w:val="00254B1E"/>
    <w:rsid w:val="00257309"/>
    <w:rsid w:val="0027336A"/>
    <w:rsid w:val="002800FC"/>
    <w:rsid w:val="002A00D7"/>
    <w:rsid w:val="00324149"/>
    <w:rsid w:val="0038198A"/>
    <w:rsid w:val="00383826"/>
    <w:rsid w:val="003F0CC5"/>
    <w:rsid w:val="004B38C2"/>
    <w:rsid w:val="004B4CA8"/>
    <w:rsid w:val="004C7870"/>
    <w:rsid w:val="004E2422"/>
    <w:rsid w:val="00502460"/>
    <w:rsid w:val="00536B9C"/>
    <w:rsid w:val="00544D08"/>
    <w:rsid w:val="005710BD"/>
    <w:rsid w:val="00584430"/>
    <w:rsid w:val="005C4212"/>
    <w:rsid w:val="005F33D7"/>
    <w:rsid w:val="005F4601"/>
    <w:rsid w:val="00601100"/>
    <w:rsid w:val="00653F55"/>
    <w:rsid w:val="00673C81"/>
    <w:rsid w:val="0068351F"/>
    <w:rsid w:val="006840A5"/>
    <w:rsid w:val="00701DD5"/>
    <w:rsid w:val="00711BFF"/>
    <w:rsid w:val="00726BF7"/>
    <w:rsid w:val="00795386"/>
    <w:rsid w:val="007A552D"/>
    <w:rsid w:val="007D0038"/>
    <w:rsid w:val="007E49CC"/>
    <w:rsid w:val="007F26C6"/>
    <w:rsid w:val="00811E0B"/>
    <w:rsid w:val="008165D7"/>
    <w:rsid w:val="00896926"/>
    <w:rsid w:val="008B40A3"/>
    <w:rsid w:val="009219A6"/>
    <w:rsid w:val="00934E88"/>
    <w:rsid w:val="00943924"/>
    <w:rsid w:val="00984B6D"/>
    <w:rsid w:val="009A0699"/>
    <w:rsid w:val="009B1984"/>
    <w:rsid w:val="009F72DC"/>
    <w:rsid w:val="00A152D3"/>
    <w:rsid w:val="00A53D11"/>
    <w:rsid w:val="00A86B3D"/>
    <w:rsid w:val="00A9524A"/>
    <w:rsid w:val="00AB205B"/>
    <w:rsid w:val="00B351BA"/>
    <w:rsid w:val="00B43F83"/>
    <w:rsid w:val="00BB1621"/>
    <w:rsid w:val="00C77120"/>
    <w:rsid w:val="00CA4B24"/>
    <w:rsid w:val="00CC2781"/>
    <w:rsid w:val="00CD49B3"/>
    <w:rsid w:val="00CE6F83"/>
    <w:rsid w:val="00CF2ABA"/>
    <w:rsid w:val="00CF426A"/>
    <w:rsid w:val="00D54B45"/>
    <w:rsid w:val="00E03B0C"/>
    <w:rsid w:val="00E1082F"/>
    <w:rsid w:val="00E4587C"/>
    <w:rsid w:val="00EA2095"/>
    <w:rsid w:val="00F242F8"/>
    <w:rsid w:val="00F24CDD"/>
    <w:rsid w:val="00F44C4C"/>
    <w:rsid w:val="00F56DA9"/>
    <w:rsid w:val="00FB313F"/>
    <w:rsid w:val="00FE2480"/>
    <w:rsid w:val="00FE65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AE8"/>
    <w:pPr>
      <w:ind w:left="720"/>
      <w:contextualSpacing/>
    </w:pPr>
  </w:style>
  <w:style w:type="paragraph" w:styleId="Header">
    <w:name w:val="header"/>
    <w:basedOn w:val="Normal"/>
    <w:link w:val="HeaderChar"/>
    <w:uiPriority w:val="99"/>
    <w:unhideWhenUsed/>
    <w:rsid w:val="00FE2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80"/>
  </w:style>
  <w:style w:type="paragraph" w:styleId="Footer">
    <w:name w:val="footer"/>
    <w:basedOn w:val="Normal"/>
    <w:link w:val="FooterChar"/>
    <w:uiPriority w:val="99"/>
    <w:unhideWhenUsed/>
    <w:rsid w:val="00FE2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AE8"/>
    <w:pPr>
      <w:ind w:left="720"/>
      <w:contextualSpacing/>
    </w:pPr>
  </w:style>
  <w:style w:type="paragraph" w:styleId="Header">
    <w:name w:val="header"/>
    <w:basedOn w:val="Normal"/>
    <w:link w:val="HeaderChar"/>
    <w:uiPriority w:val="99"/>
    <w:unhideWhenUsed/>
    <w:rsid w:val="00FE2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80"/>
  </w:style>
  <w:style w:type="paragraph" w:styleId="Footer">
    <w:name w:val="footer"/>
    <w:basedOn w:val="Normal"/>
    <w:link w:val="FooterChar"/>
    <w:uiPriority w:val="99"/>
    <w:unhideWhenUsed/>
    <w:rsid w:val="00FE2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24787">
      <w:bodyDiv w:val="1"/>
      <w:marLeft w:val="0"/>
      <w:marRight w:val="0"/>
      <w:marTop w:val="0"/>
      <w:marBottom w:val="0"/>
      <w:divBdr>
        <w:top w:val="none" w:sz="0" w:space="0" w:color="auto"/>
        <w:left w:val="none" w:sz="0" w:space="0" w:color="auto"/>
        <w:bottom w:val="none" w:sz="0" w:space="0" w:color="auto"/>
        <w:right w:val="none" w:sz="0" w:space="0" w:color="auto"/>
      </w:divBdr>
    </w:div>
    <w:div w:id="1721906405">
      <w:bodyDiv w:val="1"/>
      <w:marLeft w:val="0"/>
      <w:marRight w:val="0"/>
      <w:marTop w:val="0"/>
      <w:marBottom w:val="0"/>
      <w:divBdr>
        <w:top w:val="none" w:sz="0" w:space="0" w:color="auto"/>
        <w:left w:val="none" w:sz="0" w:space="0" w:color="auto"/>
        <w:bottom w:val="none" w:sz="0" w:space="0" w:color="auto"/>
        <w:right w:val="none" w:sz="0" w:space="0" w:color="auto"/>
      </w:divBdr>
    </w:div>
    <w:div w:id="18485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rporate" ma:contentTypeID="0x01010035C89CCD2483A2479FECC59E2E56452D0043236721FD791741BD91FF80E3EE7D5D" ma:contentTypeVersion="84" ma:contentTypeDescription="" ma:contentTypeScope="" ma:versionID="c096d202dac2e03125c5cb95f0efade0">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68e5df3-cb6d-43a2-bb19-51fc820bbd26" ContentTypeId="0x01010035C89CCD2483A2479FECC59E2E56452D" PreviousValue="false"/>
</file>

<file path=customXml/item3.xml><?xml version="1.0" encoding="utf-8"?>
<?mso-contentType ?>
<customXsn xmlns="http://schemas.microsoft.com/office/2006/metadata/customXsn">
  <xsnLocation/>
  <cached>True</cached>
  <openByDefault>False</openByDefault>
  <xsnScope>http://uat-cthub</xsnScope>
</customXsn>
</file>

<file path=customXml/item4.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00d35965-b285-43bf-b879-4afd5d45d831">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77156dc9-e511-4737-9ce5-a9b58ee342f5"/>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5.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 xsi:nil="true"/>
    <TaxCatchAll xmlns="202bf5da-38b9-4488-a525-8567ad9ffa60">
      <Value>84</Value>
      <Value>3</Value>
      <Value>1</Value>
      <Value>2</Value>
      <Value>23</Value>
    </TaxCatchAll>
    <ReviewersEmail xmlns="db58f876-95e0-49c6-91d0-8e7480b07923">
      <UserInfo>
        <DisplayName/>
        <AccountId xsi:nil="true"/>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 xsi:nil="tru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 xsi:nil="true"/>
    <Approver_x0028_s_x0029_ xmlns="db58f876-95e0-49c6-91d0-8e7480b07923">
      <UserInfo>
        <DisplayName/>
        <AccountId xsi:nil="true"/>
        <AccountType/>
      </UserInfo>
    </Approver_x0028_s_x0029_>
    <ReviewDate xmlns="db58f876-95e0-49c6-91d0-8e7480b07923" xsi:nil="true"/>
    <eb17d457039448a19415618ca7d78093 xmlns="db58f876-95e0-49c6-91d0-8e7480b07923">
      <Terms xmlns="http://schemas.microsoft.com/office/infopath/2007/PartnerControls"/>
    </eb17d457039448a19415618ca7d78093>
    <kcda1755ffd5425aafc66d6689a5558d xmlns="202bf5da-38b9-4488-a525-8567ad9ffa60">
      <Terms xmlns="http://schemas.microsoft.com/office/infopath/2007/PartnerControl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4f5fad1c-2010-4b75-95ce-da162670de94</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Fire ＆ Rescue Service</TermName>
          <TermId xmlns="http://schemas.microsoft.com/office/infopath/2007/PartnerControls">b80002d2-09a4-4e2c-9bd4-6a519b3b3e46</TermId>
        </TermInfo>
      </Terms>
    </kf4ca89d09f0480889ccabff7fc6ee9b>
    <DocumentStatus xmlns="db58f876-95e0-49c6-91d0-8e7480b07923">Active</DocumentStatus>
    <RetentionStarts xmlns="db58f876-95e0-49c6-91d0-8e7480b07923" xsi:nil="true"/>
    <_dlc_DocId xmlns="202bf5da-38b9-4488-a525-8567ad9ffa60">WCCC-844-234</_dlc_DocId>
    <_dlc_DocIdUrl xmlns="202bf5da-38b9-4488-a525-8567ad9ffa60">
      <Url>http://edrm/FRS/_layouts/DocIdRedir.aspx?ID=WCCC-844-234</Url>
      <Description>WCCC-844-234</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EFB5-4F03-4638-92AA-E7E39B445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DD983-596B-409E-8E50-9741D6AA8207}">
  <ds:schemaRefs>
    <ds:schemaRef ds:uri="Microsoft.SharePoint.Taxonomy.ContentTypeSync"/>
  </ds:schemaRefs>
</ds:datastoreItem>
</file>

<file path=customXml/itemProps3.xml><?xml version="1.0" encoding="utf-8"?>
<ds:datastoreItem xmlns:ds="http://schemas.openxmlformats.org/officeDocument/2006/customXml" ds:itemID="{2A6B8DD0-18DC-4047-B91F-C4BCA541E1B4}">
  <ds:schemaRefs>
    <ds:schemaRef ds:uri="http://schemas.microsoft.com/office/2006/metadata/customXsn"/>
  </ds:schemaRefs>
</ds:datastoreItem>
</file>

<file path=customXml/itemProps4.xml><?xml version="1.0" encoding="utf-8"?>
<ds:datastoreItem xmlns:ds="http://schemas.openxmlformats.org/officeDocument/2006/customXml" ds:itemID="{1781EC2F-9039-46E9-81A8-56481ADAAE6D}">
  <ds:schemaRefs>
    <ds:schemaRef ds:uri="office.server.policy"/>
  </ds:schemaRefs>
</ds:datastoreItem>
</file>

<file path=customXml/itemProps5.xml><?xml version="1.0" encoding="utf-8"?>
<ds:datastoreItem xmlns:ds="http://schemas.openxmlformats.org/officeDocument/2006/customXml" ds:itemID="{2CD238F7-EEAA-4356-9565-0BD783C31C39}">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microsoft.com/sharepoint/v3"/>
    <ds:schemaRef ds:uri="http://schemas.openxmlformats.org/package/2006/metadata/core-properties"/>
    <ds:schemaRef ds:uri="202bf5da-38b9-4488-a525-8567ad9ffa60"/>
    <ds:schemaRef ds:uri="db58f876-95e0-49c6-91d0-8e7480b07923"/>
  </ds:schemaRefs>
</ds:datastoreItem>
</file>

<file path=customXml/itemProps6.xml><?xml version="1.0" encoding="utf-8"?>
<ds:datastoreItem xmlns:ds="http://schemas.openxmlformats.org/officeDocument/2006/customXml" ds:itemID="{A234E4CD-5411-41EC-A09C-1FA17533CF83}">
  <ds:schemaRefs>
    <ds:schemaRef ds:uri="http://schemas.microsoft.com/sharepoint/events"/>
  </ds:schemaRefs>
</ds:datastoreItem>
</file>

<file path=customXml/itemProps7.xml><?xml version="1.0" encoding="utf-8"?>
<ds:datastoreItem xmlns:ds="http://schemas.openxmlformats.org/officeDocument/2006/customXml" ds:itemID="{29B02A63-8DC4-4A75-8C8E-852C6D7EB2E9}">
  <ds:schemaRefs>
    <ds:schemaRef ds:uri="http://schemas.microsoft.com/sharepoint/v3/contenttype/forms"/>
  </ds:schemaRefs>
</ds:datastoreItem>
</file>

<file path=customXml/itemProps8.xml><?xml version="1.0" encoding="utf-8"?>
<ds:datastoreItem xmlns:ds="http://schemas.openxmlformats.org/officeDocument/2006/customXml" ds:itemID="{666C89B5-FDF5-461B-9E86-9271C995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Draft IRMP Action Plan 2017/18</vt:lpstr>
    </vt:vector>
  </TitlesOfParts>
  <Company>Warwickshire County Council</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IRMP Action Plan 2017/18</dc:title>
  <dc:creator>Paula Winbush</dc:creator>
  <cp:lastModifiedBy>Lucy Rumble</cp:lastModifiedBy>
  <cp:revision>2</cp:revision>
  <cp:lastPrinted>2016-11-10T14:15:00Z</cp:lastPrinted>
  <dcterms:created xsi:type="dcterms:W3CDTF">2017-12-01T09:05:00Z</dcterms:created>
  <dcterms:modified xsi:type="dcterms:W3CDTF">2017-12-01T09:05:00Z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0x01010035C89CCD2483A2479FECC59E2E56452D0043236721FD791741BD91FF80E3EE7D5D</vt:lpwstr>
  </property>
  <property fmtid="{D5CDD505-2E9C-101B-9397-08002B2CF9AE}" pid="3" name="_dlc_policyId">
    <vt:lpwstr>0x01010035C89CCD2483A2479FECC59E2E56452D00E53E4C0FE5E82A48A500E89033CFD0E8|-626270482</vt:lpwstr>
  </property>
  <property fmtid="{D5CDD505-2E9C-101B-9397-08002B2CF9AE}" pid="4"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5" name="_dlc_DocIdItemGuid">
    <vt:lpwstr>042bec1e-e372-4f51-8ae8-dc6676df353e</vt:lpwstr>
  </property>
  <property fmtid="{D5CDD505-2E9C-101B-9397-08002B2CF9AE}" pid="6" name="WCCCoverage">
    <vt:lpwstr>2;#Warwickshire|ae50136a-0dd2-4024-b418-b2091d7c47d2</vt:lpwstr>
  </property>
  <property fmtid="{D5CDD505-2E9C-101B-9397-08002B2CF9AE}" pid="7" name="ProtectiveMarking">
    <vt:lpwstr>1;#Public|05e63c81-95b9-45a0-a9c9-9bc316784073</vt:lpwstr>
  </property>
  <property fmtid="{D5CDD505-2E9C-101B-9397-08002B2CF9AE}" pid="8" name="WCCLanguage">
    <vt:lpwstr>3;#English|f4583307-def8-4647-b7db-2a1d8f1f5719</vt:lpwstr>
  </property>
  <property fmtid="{D5CDD505-2E9C-101B-9397-08002B2CF9AE}" pid="9" name="WCCKeywords">
    <vt:lpwstr/>
  </property>
  <property fmtid="{D5CDD505-2E9C-101B-9397-08002B2CF9AE}" pid="10" name="TeamOwner">
    <vt:lpwstr>84;#Fire ＆ Rescue Service|b80002d2-09a4-4e2c-9bd4-6a519b3b3e46</vt:lpwstr>
  </property>
  <property fmtid="{D5CDD505-2E9C-101B-9397-08002B2CF9AE}" pid="11" name="WCCSubject">
    <vt:lpwstr/>
  </property>
  <property fmtid="{D5CDD505-2E9C-101B-9397-08002B2CF9AE}" pid="12" name="DocumentType">
    <vt:lpwstr>23;#Plan|4f5fad1c-2010-4b75-95ce-da162670de94</vt:lpwstr>
  </property>
</Properties>
</file>