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2DB42" w14:textId="70B9B76F" w:rsidR="1E858D65" w:rsidRPr="00FF0478" w:rsidRDefault="03E14C76" w:rsidP="2103F711">
      <w:pPr>
        <w:rPr>
          <w:b/>
          <w:bCs/>
          <w:color w:val="auto"/>
          <w:sz w:val="28"/>
          <w:szCs w:val="28"/>
        </w:rPr>
      </w:pPr>
      <w:r w:rsidRPr="00FF0478">
        <w:rPr>
          <w:b/>
          <w:bCs/>
          <w:color w:val="auto"/>
          <w:sz w:val="28"/>
          <w:szCs w:val="28"/>
        </w:rPr>
        <w:t xml:space="preserve">Warwickshire County Council </w:t>
      </w:r>
      <w:r w:rsidR="1E858D65" w:rsidRPr="00FF0478">
        <w:rPr>
          <w:b/>
          <w:bCs/>
          <w:color w:val="auto"/>
          <w:sz w:val="28"/>
          <w:szCs w:val="28"/>
        </w:rPr>
        <w:t>E</w:t>
      </w:r>
      <w:r w:rsidR="22F7E761" w:rsidRPr="00FF0478">
        <w:rPr>
          <w:b/>
          <w:bCs/>
          <w:color w:val="auto"/>
          <w:sz w:val="28"/>
          <w:szCs w:val="28"/>
        </w:rPr>
        <w:t xml:space="preserve">quality </w:t>
      </w:r>
      <w:r w:rsidR="1E858D65" w:rsidRPr="00FF0478">
        <w:rPr>
          <w:b/>
          <w:bCs/>
          <w:color w:val="auto"/>
          <w:sz w:val="28"/>
          <w:szCs w:val="28"/>
        </w:rPr>
        <w:t>I</w:t>
      </w:r>
      <w:r w:rsidR="1462F01A" w:rsidRPr="00FF0478">
        <w:rPr>
          <w:b/>
          <w:bCs/>
          <w:color w:val="auto"/>
          <w:sz w:val="28"/>
          <w:szCs w:val="28"/>
        </w:rPr>
        <w:t xml:space="preserve">mpact </w:t>
      </w:r>
      <w:r w:rsidR="1E858D65" w:rsidRPr="00FF0478">
        <w:rPr>
          <w:b/>
          <w:bCs/>
          <w:color w:val="auto"/>
          <w:sz w:val="28"/>
          <w:szCs w:val="28"/>
        </w:rPr>
        <w:t>A</w:t>
      </w:r>
      <w:r w:rsidR="5F7E3F9E" w:rsidRPr="00FF0478">
        <w:rPr>
          <w:b/>
          <w:bCs/>
          <w:color w:val="auto"/>
          <w:sz w:val="28"/>
          <w:szCs w:val="28"/>
        </w:rPr>
        <w:t>ssessment</w:t>
      </w:r>
      <w:r w:rsidR="1E858D65" w:rsidRPr="00FF0478">
        <w:rPr>
          <w:b/>
          <w:bCs/>
          <w:color w:val="auto"/>
          <w:sz w:val="28"/>
          <w:szCs w:val="28"/>
        </w:rPr>
        <w:t xml:space="preserve"> </w:t>
      </w:r>
      <w:r w:rsidR="00FF0478">
        <w:rPr>
          <w:b/>
          <w:bCs/>
          <w:color w:val="auto"/>
          <w:sz w:val="28"/>
          <w:szCs w:val="28"/>
        </w:rPr>
        <w:t xml:space="preserve">(EIA) </w:t>
      </w:r>
      <w:r w:rsidR="56B37295" w:rsidRPr="00FF0478">
        <w:rPr>
          <w:b/>
          <w:bCs/>
          <w:color w:val="auto"/>
          <w:sz w:val="28"/>
          <w:szCs w:val="28"/>
        </w:rPr>
        <w:t>Form</w:t>
      </w:r>
    </w:p>
    <w:p w14:paraId="350F5A5A" w14:textId="1D2B9059" w:rsidR="2103F711" w:rsidRDefault="51872D5F" w:rsidP="495F53F0">
      <w:pPr>
        <w:jc w:val="both"/>
        <w:rPr>
          <w:color w:val="auto"/>
          <w:sz w:val="24"/>
          <w:szCs w:val="24"/>
        </w:rPr>
      </w:pPr>
      <w:r w:rsidRPr="75C70939">
        <w:rPr>
          <w:color w:val="auto"/>
          <w:sz w:val="24"/>
          <w:szCs w:val="24"/>
        </w:rPr>
        <w:t>The purpose of an EIA is</w:t>
      </w:r>
      <w:r w:rsidR="1E858D65" w:rsidRPr="75C70939">
        <w:rPr>
          <w:color w:val="auto"/>
          <w:sz w:val="24"/>
          <w:szCs w:val="24"/>
        </w:rPr>
        <w:t xml:space="preserve"> to </w:t>
      </w:r>
      <w:r w:rsidR="22A9095C" w:rsidRPr="75C70939">
        <w:rPr>
          <w:color w:val="auto"/>
          <w:sz w:val="24"/>
          <w:szCs w:val="24"/>
        </w:rPr>
        <w:t>ensure WCC is as inclusive as possible</w:t>
      </w:r>
      <w:r w:rsidR="015A4565" w:rsidRPr="75C70939">
        <w:rPr>
          <w:color w:val="auto"/>
          <w:sz w:val="24"/>
          <w:szCs w:val="24"/>
        </w:rPr>
        <w:t>, both</w:t>
      </w:r>
      <w:r w:rsidR="22A9095C" w:rsidRPr="75C70939">
        <w:rPr>
          <w:color w:val="auto"/>
          <w:sz w:val="24"/>
          <w:szCs w:val="24"/>
        </w:rPr>
        <w:t xml:space="preserve"> as a </w:t>
      </w:r>
      <w:r w:rsidR="061B0ED8" w:rsidRPr="75C70939">
        <w:rPr>
          <w:color w:val="auto"/>
          <w:sz w:val="24"/>
          <w:szCs w:val="24"/>
        </w:rPr>
        <w:t>service deliverer</w:t>
      </w:r>
      <w:r w:rsidR="22A9095C" w:rsidRPr="75C70939">
        <w:rPr>
          <w:color w:val="auto"/>
          <w:sz w:val="24"/>
          <w:szCs w:val="24"/>
        </w:rPr>
        <w:t xml:space="preserve"> and as an employer. It also demonstrates our compliance with</w:t>
      </w:r>
      <w:r w:rsidR="1E858D65" w:rsidRPr="75C70939">
        <w:rPr>
          <w:color w:val="auto"/>
          <w:sz w:val="24"/>
          <w:szCs w:val="24"/>
        </w:rPr>
        <w:t xml:space="preserve"> P</w:t>
      </w:r>
      <w:r w:rsidR="10053E51" w:rsidRPr="75C70939">
        <w:rPr>
          <w:color w:val="auto"/>
          <w:sz w:val="24"/>
          <w:szCs w:val="24"/>
        </w:rPr>
        <w:t xml:space="preserve">ublic </w:t>
      </w:r>
      <w:r w:rsidR="1E858D65" w:rsidRPr="75C70939">
        <w:rPr>
          <w:color w:val="auto"/>
          <w:sz w:val="24"/>
          <w:szCs w:val="24"/>
        </w:rPr>
        <w:t>S</w:t>
      </w:r>
      <w:r w:rsidR="2929065D" w:rsidRPr="75C70939">
        <w:rPr>
          <w:color w:val="auto"/>
          <w:sz w:val="24"/>
          <w:szCs w:val="24"/>
        </w:rPr>
        <w:t xml:space="preserve">ector </w:t>
      </w:r>
      <w:r w:rsidR="1E858D65" w:rsidRPr="75C70939">
        <w:rPr>
          <w:color w:val="auto"/>
          <w:sz w:val="24"/>
          <w:szCs w:val="24"/>
        </w:rPr>
        <w:t>E</w:t>
      </w:r>
      <w:r w:rsidR="0FF818BC" w:rsidRPr="75C70939">
        <w:rPr>
          <w:color w:val="auto"/>
          <w:sz w:val="24"/>
          <w:szCs w:val="24"/>
        </w:rPr>
        <w:t xml:space="preserve">quality </w:t>
      </w:r>
      <w:r w:rsidR="1E858D65" w:rsidRPr="75C70939">
        <w:rPr>
          <w:color w:val="auto"/>
          <w:sz w:val="24"/>
          <w:szCs w:val="24"/>
        </w:rPr>
        <w:t>D</w:t>
      </w:r>
      <w:r w:rsidR="3D98092F" w:rsidRPr="75C70939">
        <w:rPr>
          <w:color w:val="auto"/>
          <w:sz w:val="24"/>
          <w:szCs w:val="24"/>
        </w:rPr>
        <w:t>uty (PSED)</w:t>
      </w:r>
      <w:r w:rsidR="1E858D65" w:rsidRPr="75C70939">
        <w:rPr>
          <w:color w:val="auto"/>
          <w:sz w:val="24"/>
          <w:szCs w:val="24"/>
        </w:rPr>
        <w:t xml:space="preserve">. </w:t>
      </w:r>
    </w:p>
    <w:p w14:paraId="49DA7920" w14:textId="1760861F" w:rsidR="2103F711" w:rsidRDefault="6FC70F36" w:rsidP="495F53F0">
      <w:pPr>
        <w:jc w:val="both"/>
        <w:rPr>
          <w:color w:val="auto"/>
          <w:sz w:val="24"/>
          <w:szCs w:val="24"/>
        </w:rPr>
      </w:pPr>
      <w:r w:rsidRPr="75C70939">
        <w:rPr>
          <w:color w:val="auto"/>
          <w:sz w:val="24"/>
          <w:szCs w:val="24"/>
        </w:rPr>
        <w:t xml:space="preserve">This document is a planning tool, designed to help you improve </w:t>
      </w:r>
      <w:r w:rsidR="00FF0478" w:rsidRPr="75C70939">
        <w:rPr>
          <w:color w:val="auto"/>
          <w:sz w:val="24"/>
          <w:szCs w:val="24"/>
        </w:rPr>
        <w:t>programme</w:t>
      </w:r>
      <w:r w:rsidR="00FF0478">
        <w:rPr>
          <w:color w:val="auto"/>
          <w:sz w:val="24"/>
          <w:szCs w:val="24"/>
        </w:rPr>
        <w:t>s</w:t>
      </w:r>
      <w:r w:rsidRPr="75C70939">
        <w:rPr>
          <w:color w:val="auto"/>
          <w:sz w:val="24"/>
          <w:szCs w:val="24"/>
        </w:rPr>
        <w:t xml:space="preserve"> of work by consider</w:t>
      </w:r>
      <w:r w:rsidR="3EDC7AD7" w:rsidRPr="75C70939">
        <w:rPr>
          <w:color w:val="auto"/>
          <w:sz w:val="24"/>
          <w:szCs w:val="24"/>
        </w:rPr>
        <w:t>ing</w:t>
      </w:r>
      <w:r w:rsidRPr="75C70939">
        <w:rPr>
          <w:color w:val="auto"/>
          <w:sz w:val="24"/>
          <w:szCs w:val="24"/>
        </w:rPr>
        <w:t xml:space="preserve"> the implications f</w:t>
      </w:r>
      <w:r w:rsidR="007D124B">
        <w:rPr>
          <w:color w:val="auto"/>
          <w:sz w:val="24"/>
          <w:szCs w:val="24"/>
        </w:rPr>
        <w:t>or</w:t>
      </w:r>
      <w:r w:rsidRPr="75C70939">
        <w:rPr>
          <w:color w:val="auto"/>
          <w:sz w:val="24"/>
          <w:szCs w:val="24"/>
        </w:rPr>
        <w:t xml:space="preserve"> different </w:t>
      </w:r>
      <w:r w:rsidR="007D124B">
        <w:rPr>
          <w:color w:val="auto"/>
          <w:sz w:val="24"/>
          <w:szCs w:val="24"/>
        </w:rPr>
        <w:t>groups of people</w:t>
      </w:r>
      <w:r w:rsidRPr="75C70939">
        <w:rPr>
          <w:color w:val="auto"/>
          <w:sz w:val="24"/>
          <w:szCs w:val="24"/>
        </w:rPr>
        <w:t xml:space="preserve">. A guidance document is available </w:t>
      </w:r>
      <w:hyperlink r:id="rId10" w:history="1">
        <w:r w:rsidR="00777EED" w:rsidRPr="00777EED">
          <w:rPr>
            <w:rStyle w:val="Hyperlink"/>
            <w:sz w:val="24"/>
            <w:szCs w:val="24"/>
          </w:rPr>
          <w:t>h</w:t>
        </w:r>
        <w:bookmarkStart w:id="0" w:name="_GoBack"/>
        <w:bookmarkEnd w:id="0"/>
        <w:r w:rsidR="00777EED" w:rsidRPr="00777EED">
          <w:rPr>
            <w:rStyle w:val="Hyperlink"/>
            <w:sz w:val="24"/>
            <w:szCs w:val="24"/>
          </w:rPr>
          <w:t>ere</w:t>
        </w:r>
      </w:hyperlink>
      <w:r w:rsidR="00777EED">
        <w:rPr>
          <w:color w:val="auto"/>
          <w:sz w:val="24"/>
          <w:szCs w:val="24"/>
        </w:rPr>
        <w:t>.</w:t>
      </w:r>
    </w:p>
    <w:p w14:paraId="74AED0C2" w14:textId="751332F3" w:rsidR="00FF0478" w:rsidRPr="00FF0478" w:rsidRDefault="1E858D65" w:rsidP="75C70939">
      <w:pPr>
        <w:jc w:val="both"/>
        <w:rPr>
          <w:color w:val="auto"/>
          <w:sz w:val="24"/>
          <w:szCs w:val="24"/>
        </w:rPr>
      </w:pPr>
      <w:r w:rsidRPr="75C70939">
        <w:rPr>
          <w:color w:val="auto"/>
          <w:sz w:val="24"/>
          <w:szCs w:val="24"/>
        </w:rPr>
        <w:t>Please note that, once approved, this document will be made public, unless you have indicated that it contains sensitive information</w:t>
      </w:r>
      <w:r w:rsidR="066EC090" w:rsidRPr="75C70939">
        <w:rPr>
          <w:color w:val="auto"/>
          <w:sz w:val="24"/>
          <w:szCs w:val="24"/>
        </w:rPr>
        <w:t>. Please ensure that the form is clear</w:t>
      </w:r>
      <w:r w:rsidR="24448B03" w:rsidRPr="75C70939">
        <w:rPr>
          <w:color w:val="auto"/>
          <w:sz w:val="24"/>
          <w:szCs w:val="24"/>
        </w:rPr>
        <w:t xml:space="preserve"> and easy to understand</w:t>
      </w:r>
      <w:r w:rsidR="6272D565" w:rsidRPr="75C70939">
        <w:rPr>
          <w:color w:val="auto"/>
          <w:sz w:val="24"/>
          <w:szCs w:val="24"/>
        </w:rPr>
        <w:t>.</w:t>
      </w:r>
      <w:r w:rsidR="7E73AD9A" w:rsidRPr="75C70939">
        <w:rPr>
          <w:color w:val="auto"/>
          <w:sz w:val="24"/>
          <w:szCs w:val="24"/>
        </w:rPr>
        <w:t xml:space="preserve"> </w:t>
      </w:r>
      <w:r w:rsidR="7F87CDDB" w:rsidRPr="75C70939">
        <w:rPr>
          <w:rFonts w:ascii="Arial" w:eastAsia="Arial" w:hAnsi="Arial" w:cs="Arial"/>
          <w:color w:val="auto"/>
          <w:sz w:val="24"/>
          <w:szCs w:val="24"/>
        </w:rPr>
        <w:t xml:space="preserve">If you would like any support or advice on completing this document, please contact the Equality, Diversity and Inclusion (EDI) team on 01926 412370 or </w:t>
      </w:r>
      <w:hyperlink r:id="rId11">
        <w:r w:rsidR="7F87CDDB" w:rsidRPr="75C70939">
          <w:rPr>
            <w:rStyle w:val="Hyperlink"/>
            <w:rFonts w:ascii="Arial" w:eastAsia="Arial" w:hAnsi="Arial" w:cs="Arial"/>
            <w:color w:val="auto"/>
            <w:sz w:val="24"/>
            <w:szCs w:val="24"/>
          </w:rPr>
          <w:t>equalities@warwickshire.gov.uk</w:t>
        </w:r>
      </w:hyperlink>
    </w:p>
    <w:tbl>
      <w:tblPr>
        <w:tblStyle w:val="TableGrid"/>
        <w:tblW w:w="0" w:type="auto"/>
        <w:tblLayout w:type="fixed"/>
        <w:tblLook w:val="06A0" w:firstRow="1" w:lastRow="0" w:firstColumn="1" w:lastColumn="0" w:noHBand="1" w:noVBand="1"/>
      </w:tblPr>
      <w:tblGrid>
        <w:gridCol w:w="6799"/>
        <w:gridCol w:w="6799"/>
      </w:tblGrid>
      <w:tr w:rsidR="495F53F0" w14:paraId="1DC0EEE6" w14:textId="77777777" w:rsidTr="75C70939">
        <w:tc>
          <w:tcPr>
            <w:tcW w:w="6799" w:type="dxa"/>
          </w:tcPr>
          <w:p w14:paraId="28ADC911" w14:textId="15B1C130" w:rsidR="1B76C980" w:rsidRDefault="1B76C980" w:rsidP="75C70939">
            <w:pPr>
              <w:spacing w:after="240" w:line="276" w:lineRule="auto"/>
              <w:rPr>
                <w:rFonts w:ascii="Arial" w:eastAsia="Arial" w:hAnsi="Arial" w:cs="Arial"/>
                <w:b/>
                <w:bCs/>
                <w:color w:val="auto"/>
                <w:sz w:val="24"/>
                <w:szCs w:val="24"/>
              </w:rPr>
            </w:pPr>
            <w:r w:rsidRPr="75C70939">
              <w:rPr>
                <w:rFonts w:ascii="Arial" w:eastAsia="Arial" w:hAnsi="Arial" w:cs="Arial"/>
                <w:b/>
                <w:bCs/>
                <w:color w:val="auto"/>
                <w:sz w:val="24"/>
                <w:szCs w:val="24"/>
              </w:rPr>
              <w:t>Service / policy / strategy / practice / plan being assessed</w:t>
            </w:r>
          </w:p>
        </w:tc>
        <w:tc>
          <w:tcPr>
            <w:tcW w:w="6799" w:type="dxa"/>
          </w:tcPr>
          <w:p w14:paraId="055CB2F3" w14:textId="1667D2C5" w:rsidR="495F53F0" w:rsidRDefault="00EF4A1E" w:rsidP="495F53F0">
            <w:pPr>
              <w:spacing w:after="240"/>
              <w:rPr>
                <w:color w:val="auto"/>
                <w:sz w:val="24"/>
                <w:szCs w:val="24"/>
              </w:rPr>
            </w:pPr>
            <w:r>
              <w:rPr>
                <w:color w:val="auto"/>
                <w:sz w:val="24"/>
                <w:szCs w:val="24"/>
              </w:rPr>
              <w:t xml:space="preserve">WFRS IRMP </w:t>
            </w:r>
            <w:r w:rsidR="00FD1E12">
              <w:rPr>
                <w:color w:val="auto"/>
                <w:sz w:val="24"/>
                <w:szCs w:val="24"/>
              </w:rPr>
              <w:t>2020/2025</w:t>
            </w:r>
          </w:p>
        </w:tc>
      </w:tr>
      <w:tr w:rsidR="495F53F0" w14:paraId="2433ADE0" w14:textId="77777777" w:rsidTr="75C70939">
        <w:tc>
          <w:tcPr>
            <w:tcW w:w="6799" w:type="dxa"/>
          </w:tcPr>
          <w:p w14:paraId="31C8624A" w14:textId="4A652A31" w:rsidR="1B76C980" w:rsidRDefault="1B76C980" w:rsidP="75C70939">
            <w:pPr>
              <w:spacing w:after="240" w:line="276" w:lineRule="auto"/>
              <w:rPr>
                <w:rFonts w:ascii="Arial" w:eastAsia="Arial" w:hAnsi="Arial" w:cs="Arial"/>
                <w:b/>
                <w:bCs/>
                <w:color w:val="auto"/>
                <w:sz w:val="24"/>
                <w:szCs w:val="24"/>
              </w:rPr>
            </w:pPr>
            <w:r w:rsidRPr="75C70939">
              <w:rPr>
                <w:rFonts w:ascii="Arial" w:eastAsia="Arial" w:hAnsi="Arial" w:cs="Arial"/>
                <w:b/>
                <w:bCs/>
                <w:color w:val="auto"/>
                <w:sz w:val="24"/>
                <w:szCs w:val="24"/>
              </w:rPr>
              <w:t>Business Unit / Service Area</w:t>
            </w:r>
          </w:p>
        </w:tc>
        <w:tc>
          <w:tcPr>
            <w:tcW w:w="6799" w:type="dxa"/>
          </w:tcPr>
          <w:p w14:paraId="53DB589C" w14:textId="5C6829C1" w:rsidR="495F53F0" w:rsidRDefault="00FD1E12" w:rsidP="495F53F0">
            <w:pPr>
              <w:spacing w:after="240"/>
              <w:rPr>
                <w:color w:val="auto"/>
                <w:sz w:val="24"/>
                <w:szCs w:val="24"/>
              </w:rPr>
            </w:pPr>
            <w:r>
              <w:rPr>
                <w:color w:val="auto"/>
                <w:sz w:val="24"/>
                <w:szCs w:val="24"/>
              </w:rPr>
              <w:t xml:space="preserve">Warwickshire Fire and </w:t>
            </w:r>
            <w:r w:rsidR="00700252">
              <w:rPr>
                <w:color w:val="auto"/>
                <w:sz w:val="24"/>
                <w:szCs w:val="24"/>
              </w:rPr>
              <w:t>Rescue</w:t>
            </w:r>
            <w:r>
              <w:rPr>
                <w:color w:val="auto"/>
                <w:sz w:val="24"/>
                <w:szCs w:val="24"/>
              </w:rPr>
              <w:t xml:space="preserve"> Service </w:t>
            </w:r>
          </w:p>
        </w:tc>
      </w:tr>
      <w:tr w:rsidR="495F53F0" w14:paraId="42DA7CF6" w14:textId="77777777" w:rsidTr="75C70939">
        <w:tc>
          <w:tcPr>
            <w:tcW w:w="6799" w:type="dxa"/>
          </w:tcPr>
          <w:p w14:paraId="66DC1709" w14:textId="16F18799" w:rsidR="1B76C980" w:rsidRDefault="1B76C980" w:rsidP="75C70939">
            <w:pPr>
              <w:spacing w:after="240" w:line="276" w:lineRule="auto"/>
              <w:rPr>
                <w:rFonts w:ascii="Arial" w:eastAsia="Arial" w:hAnsi="Arial" w:cs="Arial"/>
                <w:i/>
                <w:iCs/>
                <w:color w:val="auto"/>
                <w:sz w:val="24"/>
                <w:szCs w:val="24"/>
              </w:rPr>
            </w:pPr>
            <w:r w:rsidRPr="75C70939">
              <w:rPr>
                <w:rFonts w:ascii="Arial" w:eastAsia="Arial" w:hAnsi="Arial" w:cs="Arial"/>
                <w:b/>
                <w:bCs/>
                <w:color w:val="auto"/>
                <w:sz w:val="24"/>
                <w:szCs w:val="24"/>
              </w:rPr>
              <w:t>Is this a new or existing service / policy / strategy / practice / plan?</w:t>
            </w:r>
            <w:r w:rsidR="6E56AE52" w:rsidRPr="75C70939">
              <w:rPr>
                <w:rFonts w:ascii="Arial" w:eastAsia="Arial" w:hAnsi="Arial" w:cs="Arial"/>
                <w:b/>
                <w:bCs/>
                <w:color w:val="auto"/>
                <w:sz w:val="24"/>
                <w:szCs w:val="24"/>
              </w:rPr>
              <w:t xml:space="preserve"> </w:t>
            </w:r>
            <w:r w:rsidRPr="00FF0478">
              <w:rPr>
                <w:rFonts w:ascii="Arial" w:eastAsia="Arial" w:hAnsi="Arial" w:cs="Arial"/>
                <w:color w:val="auto"/>
                <w:sz w:val="24"/>
                <w:szCs w:val="24"/>
              </w:rPr>
              <w:t xml:space="preserve">If an existing service / policy / strategy / practice / </w:t>
            </w:r>
            <w:proofErr w:type="gramStart"/>
            <w:r w:rsidRPr="00FF0478">
              <w:rPr>
                <w:rFonts w:ascii="Arial" w:eastAsia="Arial" w:hAnsi="Arial" w:cs="Arial"/>
                <w:color w:val="auto"/>
                <w:sz w:val="24"/>
                <w:szCs w:val="24"/>
              </w:rPr>
              <w:t>plan</w:t>
            </w:r>
            <w:proofErr w:type="gramEnd"/>
            <w:r w:rsidRPr="00FF0478">
              <w:rPr>
                <w:rFonts w:ascii="Arial" w:eastAsia="Arial" w:hAnsi="Arial" w:cs="Arial"/>
                <w:color w:val="auto"/>
                <w:sz w:val="24"/>
                <w:szCs w:val="24"/>
              </w:rPr>
              <w:t xml:space="preserve"> please state date of last assessment</w:t>
            </w:r>
          </w:p>
        </w:tc>
        <w:tc>
          <w:tcPr>
            <w:tcW w:w="6799" w:type="dxa"/>
          </w:tcPr>
          <w:p w14:paraId="589023DB" w14:textId="50806F92" w:rsidR="495F53F0" w:rsidRDefault="001B6523" w:rsidP="495F53F0">
            <w:pPr>
              <w:spacing w:after="240"/>
              <w:rPr>
                <w:color w:val="auto"/>
                <w:sz w:val="24"/>
                <w:szCs w:val="24"/>
              </w:rPr>
            </w:pPr>
            <w:r>
              <w:rPr>
                <w:color w:val="auto"/>
                <w:sz w:val="24"/>
                <w:szCs w:val="24"/>
              </w:rPr>
              <w:t>New Plan</w:t>
            </w:r>
          </w:p>
        </w:tc>
      </w:tr>
      <w:tr w:rsidR="495F53F0" w14:paraId="5DD8B576" w14:textId="77777777" w:rsidTr="75C70939">
        <w:tc>
          <w:tcPr>
            <w:tcW w:w="6799" w:type="dxa"/>
          </w:tcPr>
          <w:p w14:paraId="28055D2D" w14:textId="0F81DC92" w:rsidR="1B76C980" w:rsidRDefault="1B76C980" w:rsidP="75C70939">
            <w:pPr>
              <w:spacing w:after="240" w:line="276" w:lineRule="auto"/>
              <w:rPr>
                <w:rFonts w:ascii="Arial" w:eastAsia="Arial" w:hAnsi="Arial" w:cs="Arial"/>
                <w:b/>
                <w:bCs/>
                <w:color w:val="auto"/>
                <w:sz w:val="24"/>
                <w:szCs w:val="24"/>
              </w:rPr>
            </w:pPr>
            <w:r w:rsidRPr="75C70939">
              <w:rPr>
                <w:rFonts w:ascii="Arial" w:eastAsia="Arial" w:hAnsi="Arial" w:cs="Arial"/>
                <w:b/>
                <w:bCs/>
                <w:color w:val="auto"/>
                <w:sz w:val="24"/>
                <w:szCs w:val="24"/>
              </w:rPr>
              <w:t>EIA Review team – list of members</w:t>
            </w:r>
          </w:p>
        </w:tc>
        <w:tc>
          <w:tcPr>
            <w:tcW w:w="6799" w:type="dxa"/>
          </w:tcPr>
          <w:p w14:paraId="3F54C6AA" w14:textId="77777777" w:rsidR="495F53F0" w:rsidRDefault="001B6523" w:rsidP="495F53F0">
            <w:pPr>
              <w:spacing w:after="240"/>
              <w:rPr>
                <w:color w:val="auto"/>
                <w:sz w:val="24"/>
                <w:szCs w:val="24"/>
              </w:rPr>
            </w:pPr>
            <w:r>
              <w:rPr>
                <w:color w:val="auto"/>
                <w:sz w:val="24"/>
                <w:szCs w:val="24"/>
              </w:rPr>
              <w:t>Ade Mallaban – IRMP Manager</w:t>
            </w:r>
          </w:p>
          <w:p w14:paraId="174660D0" w14:textId="12330B24" w:rsidR="00D72F64" w:rsidRDefault="00D72F64" w:rsidP="495F53F0">
            <w:pPr>
              <w:spacing w:after="240"/>
              <w:rPr>
                <w:color w:val="auto"/>
                <w:sz w:val="24"/>
                <w:szCs w:val="24"/>
              </w:rPr>
            </w:pPr>
            <w:r>
              <w:rPr>
                <w:color w:val="auto"/>
                <w:sz w:val="24"/>
                <w:szCs w:val="24"/>
              </w:rPr>
              <w:t>Rose Holme – IRMP Support Officer</w:t>
            </w:r>
          </w:p>
        </w:tc>
      </w:tr>
      <w:tr w:rsidR="495F53F0" w14:paraId="047E8137" w14:textId="77777777" w:rsidTr="75C70939">
        <w:tc>
          <w:tcPr>
            <w:tcW w:w="6799" w:type="dxa"/>
          </w:tcPr>
          <w:p w14:paraId="25D5CF35" w14:textId="48C91E81" w:rsidR="1B76C980" w:rsidRDefault="1B76C980" w:rsidP="75C70939">
            <w:pPr>
              <w:spacing w:after="240" w:line="276" w:lineRule="auto"/>
              <w:rPr>
                <w:rFonts w:ascii="Arial" w:eastAsia="Arial" w:hAnsi="Arial" w:cs="Arial"/>
                <w:b/>
                <w:bCs/>
                <w:color w:val="auto"/>
                <w:sz w:val="24"/>
                <w:szCs w:val="24"/>
              </w:rPr>
            </w:pPr>
            <w:r w:rsidRPr="75C70939">
              <w:rPr>
                <w:rFonts w:ascii="Arial" w:eastAsia="Arial" w:hAnsi="Arial" w:cs="Arial"/>
                <w:b/>
                <w:bCs/>
                <w:color w:val="auto"/>
                <w:sz w:val="24"/>
                <w:szCs w:val="24"/>
              </w:rPr>
              <w:t>Do any other Business Units / Service Areas need to be included?</w:t>
            </w:r>
          </w:p>
        </w:tc>
        <w:tc>
          <w:tcPr>
            <w:tcW w:w="6799" w:type="dxa"/>
          </w:tcPr>
          <w:p w14:paraId="5D146ADF" w14:textId="121EFD64" w:rsidR="495F53F0" w:rsidRDefault="00D72F64" w:rsidP="495F53F0">
            <w:pPr>
              <w:spacing w:after="240"/>
              <w:rPr>
                <w:color w:val="auto"/>
                <w:sz w:val="24"/>
                <w:szCs w:val="24"/>
              </w:rPr>
            </w:pPr>
            <w:r>
              <w:rPr>
                <w:color w:val="auto"/>
                <w:sz w:val="24"/>
                <w:szCs w:val="24"/>
              </w:rPr>
              <w:t>No</w:t>
            </w:r>
          </w:p>
        </w:tc>
      </w:tr>
      <w:tr w:rsidR="495F53F0" w14:paraId="5F397C0D" w14:textId="77777777" w:rsidTr="75C70939">
        <w:tc>
          <w:tcPr>
            <w:tcW w:w="6799" w:type="dxa"/>
          </w:tcPr>
          <w:p w14:paraId="252B82BC" w14:textId="13DC7A26" w:rsidR="1B76C980" w:rsidRDefault="313A41A1" w:rsidP="75C70939">
            <w:pPr>
              <w:spacing w:after="240" w:line="276" w:lineRule="auto"/>
              <w:rPr>
                <w:rFonts w:ascii="Arial" w:eastAsia="Arial" w:hAnsi="Arial" w:cs="Arial"/>
                <w:b/>
                <w:bCs/>
                <w:color w:val="auto"/>
                <w:sz w:val="24"/>
                <w:szCs w:val="24"/>
              </w:rPr>
            </w:pPr>
            <w:r w:rsidRPr="75C70939">
              <w:rPr>
                <w:rFonts w:ascii="Arial" w:eastAsia="Arial" w:hAnsi="Arial" w:cs="Arial"/>
                <w:b/>
                <w:bCs/>
                <w:color w:val="auto"/>
                <w:sz w:val="24"/>
                <w:szCs w:val="24"/>
              </w:rPr>
              <w:t>D</w:t>
            </w:r>
            <w:r w:rsidR="6AC84603" w:rsidRPr="75C70939">
              <w:rPr>
                <w:rFonts w:ascii="Arial" w:eastAsia="Arial" w:hAnsi="Arial" w:cs="Arial"/>
                <w:b/>
                <w:bCs/>
                <w:color w:val="auto"/>
                <w:sz w:val="24"/>
                <w:szCs w:val="24"/>
              </w:rPr>
              <w:t>oes this EIA contain personal and / or sensitive information?</w:t>
            </w:r>
          </w:p>
        </w:tc>
        <w:tc>
          <w:tcPr>
            <w:tcW w:w="6799" w:type="dxa"/>
          </w:tcPr>
          <w:p w14:paraId="047F1FF9" w14:textId="6F7FBAED" w:rsidR="495F53F0" w:rsidRDefault="00D72F64" w:rsidP="495F53F0">
            <w:pPr>
              <w:spacing w:after="240"/>
              <w:rPr>
                <w:color w:val="auto"/>
                <w:sz w:val="24"/>
                <w:szCs w:val="24"/>
              </w:rPr>
            </w:pPr>
            <w:r>
              <w:rPr>
                <w:color w:val="auto"/>
                <w:sz w:val="24"/>
                <w:szCs w:val="24"/>
              </w:rPr>
              <w:t>No</w:t>
            </w:r>
          </w:p>
        </w:tc>
      </w:tr>
      <w:tr w:rsidR="495F53F0" w14:paraId="7FDADF49" w14:textId="77777777" w:rsidTr="75C70939">
        <w:tc>
          <w:tcPr>
            <w:tcW w:w="6799" w:type="dxa"/>
          </w:tcPr>
          <w:p w14:paraId="7D0A24B8" w14:textId="77777777" w:rsidR="1B76C980" w:rsidRDefault="1B76C980" w:rsidP="75C70939">
            <w:pPr>
              <w:spacing w:after="240" w:line="276" w:lineRule="auto"/>
              <w:rPr>
                <w:rFonts w:ascii="Arial" w:eastAsia="Arial" w:hAnsi="Arial" w:cs="Arial"/>
                <w:b/>
                <w:bCs/>
                <w:color w:val="auto"/>
                <w:sz w:val="24"/>
                <w:szCs w:val="24"/>
              </w:rPr>
            </w:pPr>
            <w:r w:rsidRPr="75C70939">
              <w:rPr>
                <w:rFonts w:ascii="Arial" w:eastAsia="Arial" w:hAnsi="Arial" w:cs="Arial"/>
                <w:b/>
                <w:bCs/>
                <w:color w:val="auto"/>
                <w:sz w:val="24"/>
                <w:szCs w:val="24"/>
              </w:rPr>
              <w:t>Are any of the outcomes from this assessment likely to result in complaints from existing services users, members of the public and / or employees?</w:t>
            </w:r>
          </w:p>
        </w:tc>
        <w:tc>
          <w:tcPr>
            <w:tcW w:w="6799" w:type="dxa"/>
          </w:tcPr>
          <w:p w14:paraId="129258D8" w14:textId="3607206C" w:rsidR="1B76C980" w:rsidRPr="00877B06" w:rsidRDefault="0098413A" w:rsidP="75C70939">
            <w:pPr>
              <w:spacing w:after="240" w:line="276" w:lineRule="auto"/>
              <w:rPr>
                <w:rFonts w:ascii="Arial" w:eastAsia="Arial" w:hAnsi="Arial" w:cs="Arial"/>
                <w:color w:val="auto"/>
                <w:sz w:val="24"/>
                <w:szCs w:val="24"/>
              </w:rPr>
            </w:pPr>
            <w:r>
              <w:rPr>
                <w:rFonts w:ascii="Arial" w:eastAsia="Arial" w:hAnsi="Arial" w:cs="Arial"/>
                <w:color w:val="auto"/>
                <w:sz w:val="24"/>
                <w:szCs w:val="24"/>
              </w:rPr>
              <w:t>No</w:t>
            </w:r>
          </w:p>
        </w:tc>
      </w:tr>
    </w:tbl>
    <w:p w14:paraId="2983F280" w14:textId="3986C4F6" w:rsidR="6921E669" w:rsidRDefault="6921E669" w:rsidP="75C70939">
      <w:pPr>
        <w:rPr>
          <w:b/>
          <w:bCs/>
          <w:color w:val="auto"/>
          <w:sz w:val="24"/>
          <w:szCs w:val="24"/>
        </w:rPr>
      </w:pPr>
    </w:p>
    <w:p w14:paraId="0255B4D5" w14:textId="032E3581" w:rsidR="495F53F0" w:rsidRDefault="1E858D65" w:rsidP="1E727EAA">
      <w:pPr>
        <w:pStyle w:val="ListParagraph"/>
        <w:numPr>
          <w:ilvl w:val="0"/>
          <w:numId w:val="2"/>
        </w:numPr>
        <w:rPr>
          <w:b/>
          <w:bCs/>
          <w:color w:val="000000" w:themeColor="text1"/>
          <w:sz w:val="24"/>
          <w:szCs w:val="24"/>
        </w:rPr>
      </w:pPr>
      <w:r w:rsidRPr="75C70939">
        <w:rPr>
          <w:b/>
          <w:bCs/>
          <w:color w:val="auto"/>
          <w:sz w:val="24"/>
          <w:szCs w:val="24"/>
        </w:rPr>
        <w:t>Please explain the background to your pro</w:t>
      </w:r>
      <w:r w:rsidR="2FC7F17A" w:rsidRPr="75C70939">
        <w:rPr>
          <w:b/>
          <w:bCs/>
          <w:color w:val="auto"/>
          <w:sz w:val="24"/>
          <w:szCs w:val="24"/>
        </w:rPr>
        <w:t>posed activity</w:t>
      </w:r>
      <w:r w:rsidRPr="75C70939">
        <w:rPr>
          <w:b/>
          <w:bCs/>
          <w:color w:val="auto"/>
          <w:sz w:val="24"/>
          <w:szCs w:val="24"/>
        </w:rPr>
        <w:t xml:space="preserve"> and the reasons for it</w:t>
      </w:r>
      <w:r w:rsidR="3F08A4F2" w:rsidRPr="75C70939">
        <w:rPr>
          <w:b/>
          <w:bCs/>
          <w:color w:val="auto"/>
          <w:sz w:val="24"/>
          <w:szCs w:val="24"/>
        </w:rPr>
        <w:t>.</w:t>
      </w:r>
    </w:p>
    <w:tbl>
      <w:tblPr>
        <w:tblStyle w:val="TableGrid"/>
        <w:tblW w:w="0" w:type="auto"/>
        <w:tblInd w:w="360" w:type="dxa"/>
        <w:tblLayout w:type="fixed"/>
        <w:tblLook w:val="06A0" w:firstRow="1" w:lastRow="0" w:firstColumn="1" w:lastColumn="0" w:noHBand="1" w:noVBand="1"/>
      </w:tblPr>
      <w:tblGrid>
        <w:gridCol w:w="13958"/>
      </w:tblGrid>
      <w:tr w:rsidR="495F53F0" w14:paraId="1E9331CB" w14:textId="77777777" w:rsidTr="75C70939">
        <w:tc>
          <w:tcPr>
            <w:tcW w:w="13958" w:type="dxa"/>
          </w:tcPr>
          <w:p w14:paraId="27F31E8E" w14:textId="34563AC7" w:rsidR="495F53F0" w:rsidRDefault="495F53F0" w:rsidP="495F53F0">
            <w:pPr>
              <w:rPr>
                <w:b/>
                <w:bCs/>
                <w:color w:val="auto"/>
                <w:sz w:val="24"/>
                <w:szCs w:val="24"/>
              </w:rPr>
            </w:pPr>
          </w:p>
          <w:p w14:paraId="41FF656B" w14:textId="77777777" w:rsidR="000534A3" w:rsidRPr="00B14B60" w:rsidRDefault="000534A3" w:rsidP="000534A3">
            <w:pPr>
              <w:pStyle w:val="xmsonormal"/>
              <w:shd w:val="clear" w:color="auto" w:fill="FFFFFF"/>
              <w:spacing w:before="0" w:beforeAutospacing="0" w:after="0" w:afterAutospacing="0"/>
              <w:rPr>
                <w:rFonts w:ascii="Arial" w:hAnsi="Arial" w:cs="Arial"/>
                <w:sz w:val="22"/>
                <w:szCs w:val="22"/>
                <w:bdr w:val="none" w:sz="0" w:space="0" w:color="auto" w:frame="1"/>
              </w:rPr>
            </w:pPr>
            <w:r w:rsidRPr="00B14B60">
              <w:rPr>
                <w:rFonts w:ascii="Arial" w:hAnsi="Arial" w:cs="Arial"/>
                <w:sz w:val="22"/>
                <w:szCs w:val="22"/>
                <w:bdr w:val="none" w:sz="0" w:space="0" w:color="auto" w:frame="1"/>
              </w:rPr>
              <w:t xml:space="preserve">Section 21 of the Fire and Rescue Services Act 2004 states that Fire Authorities must comply with the </w:t>
            </w:r>
            <w:r w:rsidRPr="00B14B60">
              <w:rPr>
                <w:rFonts w:ascii="Arial" w:hAnsi="Arial" w:cs="Arial"/>
                <w:sz w:val="22"/>
                <w:szCs w:val="22"/>
              </w:rPr>
              <w:t>Fire and Rescue National Framework</w:t>
            </w:r>
            <w:r w:rsidRPr="00B14B60">
              <w:rPr>
                <w:rFonts w:ascii="Arial" w:hAnsi="Arial" w:cs="Arial"/>
                <w:sz w:val="22"/>
                <w:szCs w:val="22"/>
                <w:bdr w:val="none" w:sz="0" w:space="0" w:color="auto" w:frame="1"/>
              </w:rPr>
              <w:t xml:space="preserve">, which requires each Fire and Rescue Service (FRS) to produce an </w:t>
            </w:r>
            <w:r>
              <w:rPr>
                <w:rFonts w:ascii="Arial" w:hAnsi="Arial" w:cs="Arial"/>
                <w:sz w:val="22"/>
                <w:szCs w:val="22"/>
                <w:bdr w:val="none" w:sz="0" w:space="0" w:color="auto" w:frame="1"/>
              </w:rPr>
              <w:t>I</w:t>
            </w:r>
            <w:r w:rsidRPr="00B14B60">
              <w:rPr>
                <w:rFonts w:ascii="Arial" w:hAnsi="Arial" w:cs="Arial"/>
                <w:sz w:val="22"/>
                <w:szCs w:val="22"/>
                <w:bdr w:val="none" w:sz="0" w:space="0" w:color="auto" w:frame="1"/>
              </w:rPr>
              <w:t xml:space="preserve">ntegrated </w:t>
            </w:r>
            <w:r>
              <w:rPr>
                <w:rFonts w:ascii="Arial" w:hAnsi="Arial" w:cs="Arial"/>
                <w:sz w:val="22"/>
                <w:szCs w:val="22"/>
                <w:bdr w:val="none" w:sz="0" w:space="0" w:color="auto" w:frame="1"/>
              </w:rPr>
              <w:t>R</w:t>
            </w:r>
            <w:r w:rsidRPr="00B14B60">
              <w:rPr>
                <w:rFonts w:ascii="Arial" w:hAnsi="Arial" w:cs="Arial"/>
                <w:sz w:val="22"/>
                <w:szCs w:val="22"/>
                <w:bdr w:val="none" w:sz="0" w:space="0" w:color="auto" w:frame="1"/>
              </w:rPr>
              <w:t xml:space="preserve">isk </w:t>
            </w:r>
            <w:r>
              <w:rPr>
                <w:rFonts w:ascii="Arial" w:hAnsi="Arial" w:cs="Arial"/>
                <w:sz w:val="22"/>
                <w:szCs w:val="22"/>
                <w:bdr w:val="none" w:sz="0" w:space="0" w:color="auto" w:frame="1"/>
              </w:rPr>
              <w:t>M</w:t>
            </w:r>
            <w:r w:rsidRPr="00B14B60">
              <w:rPr>
                <w:rFonts w:ascii="Arial" w:hAnsi="Arial" w:cs="Arial"/>
                <w:sz w:val="22"/>
                <w:szCs w:val="22"/>
                <w:bdr w:val="none" w:sz="0" w:space="0" w:color="auto" w:frame="1"/>
              </w:rPr>
              <w:t xml:space="preserve">anagement </w:t>
            </w:r>
            <w:r>
              <w:rPr>
                <w:rFonts w:ascii="Arial" w:hAnsi="Arial" w:cs="Arial"/>
                <w:sz w:val="22"/>
                <w:szCs w:val="22"/>
                <w:bdr w:val="none" w:sz="0" w:space="0" w:color="auto" w:frame="1"/>
              </w:rPr>
              <w:t>P</w:t>
            </w:r>
            <w:r w:rsidRPr="00B14B60">
              <w:rPr>
                <w:rFonts w:ascii="Arial" w:hAnsi="Arial" w:cs="Arial"/>
                <w:sz w:val="22"/>
                <w:szCs w:val="22"/>
                <w:bdr w:val="none" w:sz="0" w:space="0" w:color="auto" w:frame="1"/>
              </w:rPr>
              <w:t>lan. The plan must</w:t>
            </w:r>
          </w:p>
          <w:p w14:paraId="7DE28FC6" w14:textId="77777777" w:rsidR="000534A3" w:rsidRPr="00B14B60" w:rsidRDefault="000534A3" w:rsidP="000534A3">
            <w:pPr>
              <w:pStyle w:val="xmsonormal"/>
              <w:shd w:val="clear" w:color="auto" w:fill="FFFFFF"/>
              <w:spacing w:before="0" w:beforeAutospacing="0" w:after="0" w:afterAutospacing="0"/>
              <w:rPr>
                <w:rFonts w:ascii="Arial" w:hAnsi="Arial" w:cs="Arial"/>
                <w:sz w:val="22"/>
                <w:szCs w:val="22"/>
                <w:bdr w:val="none" w:sz="0" w:space="0" w:color="auto" w:frame="1"/>
              </w:rPr>
            </w:pPr>
          </w:p>
          <w:p w14:paraId="77B2959D" w14:textId="77777777" w:rsidR="000534A3" w:rsidRPr="00BF4F80" w:rsidRDefault="000534A3" w:rsidP="000534A3">
            <w:pPr>
              <w:pStyle w:val="xmsonormal"/>
              <w:numPr>
                <w:ilvl w:val="0"/>
                <w:numId w:val="17"/>
              </w:numPr>
              <w:shd w:val="clear" w:color="auto" w:fill="FFFFFF"/>
              <w:spacing w:before="0" w:beforeAutospacing="0" w:after="0" w:afterAutospacing="0"/>
              <w:rPr>
                <w:rFonts w:ascii="Arial" w:hAnsi="Arial" w:cs="Arial"/>
                <w:sz w:val="22"/>
                <w:szCs w:val="22"/>
                <w:bdr w:val="none" w:sz="0" w:space="0" w:color="auto" w:frame="1"/>
              </w:rPr>
            </w:pPr>
            <w:r w:rsidRPr="00BF4F80">
              <w:rPr>
                <w:rFonts w:ascii="Arial" w:hAnsi="Arial" w:cs="Arial"/>
                <w:sz w:val="22"/>
                <w:szCs w:val="22"/>
              </w:rPr>
              <w:t>reflect up to date risk analyses including an assessment of all foreseeable fire and rescue related risks that could affect the area of the authority;</w:t>
            </w:r>
          </w:p>
          <w:p w14:paraId="19229D73" w14:textId="77777777" w:rsidR="000534A3" w:rsidRPr="00BF4F80" w:rsidRDefault="000534A3" w:rsidP="000534A3">
            <w:pPr>
              <w:pStyle w:val="NormalWeb"/>
              <w:numPr>
                <w:ilvl w:val="0"/>
                <w:numId w:val="17"/>
              </w:numPr>
              <w:spacing w:before="100" w:beforeAutospacing="1" w:after="100" w:afterAutospacing="1"/>
              <w:rPr>
                <w:rFonts w:ascii="Arial" w:hAnsi="Arial" w:cs="Arial"/>
                <w:color w:val="auto"/>
                <w:sz w:val="22"/>
                <w:szCs w:val="22"/>
              </w:rPr>
            </w:pPr>
            <w:r w:rsidRPr="00BF4F80">
              <w:rPr>
                <w:rFonts w:ascii="Arial" w:hAnsi="Arial" w:cs="Arial"/>
                <w:color w:val="auto"/>
                <w:sz w:val="22"/>
                <w:szCs w:val="22"/>
              </w:rPr>
              <w:t>demonstrate how prevention, protection and response activities will best be used to prevent fires and other incidents and mitigate the impact of identified risks on its communities, through authorities working either individually or collectively, in a way that makes best use of available resources;</w:t>
            </w:r>
          </w:p>
          <w:p w14:paraId="5FFF1087" w14:textId="77777777" w:rsidR="000534A3" w:rsidRPr="00BF4F80" w:rsidRDefault="000534A3" w:rsidP="000534A3">
            <w:pPr>
              <w:pStyle w:val="NormalWeb"/>
              <w:numPr>
                <w:ilvl w:val="0"/>
                <w:numId w:val="17"/>
              </w:numPr>
              <w:spacing w:before="100" w:beforeAutospacing="1" w:after="100" w:afterAutospacing="1"/>
              <w:rPr>
                <w:rFonts w:ascii="Arial" w:hAnsi="Arial" w:cs="Arial"/>
                <w:color w:val="auto"/>
                <w:sz w:val="22"/>
                <w:szCs w:val="22"/>
              </w:rPr>
            </w:pPr>
            <w:r w:rsidRPr="00BF4F80">
              <w:rPr>
                <w:rFonts w:ascii="Arial" w:hAnsi="Arial" w:cs="Arial"/>
                <w:color w:val="auto"/>
                <w:sz w:val="22"/>
                <w:szCs w:val="22"/>
              </w:rPr>
              <w:t>outline required service delivery outcomes including the allocation of resources for the mitigation of risks;</w:t>
            </w:r>
          </w:p>
          <w:p w14:paraId="5729FD62" w14:textId="77777777" w:rsidR="000534A3" w:rsidRPr="00BF4F80" w:rsidRDefault="000534A3" w:rsidP="000534A3">
            <w:pPr>
              <w:pStyle w:val="NormalWeb"/>
              <w:numPr>
                <w:ilvl w:val="0"/>
                <w:numId w:val="17"/>
              </w:numPr>
              <w:spacing w:before="100" w:beforeAutospacing="1" w:after="100" w:afterAutospacing="1"/>
              <w:rPr>
                <w:rFonts w:ascii="Arial" w:hAnsi="Arial" w:cs="Arial"/>
                <w:color w:val="auto"/>
                <w:sz w:val="22"/>
                <w:szCs w:val="22"/>
              </w:rPr>
            </w:pPr>
            <w:r w:rsidRPr="00BF4F80">
              <w:rPr>
                <w:rFonts w:ascii="Arial" w:hAnsi="Arial" w:cs="Arial"/>
                <w:color w:val="auto"/>
                <w:sz w:val="22"/>
                <w:szCs w:val="22"/>
              </w:rPr>
              <w:t>set out its management strategy and risk-based programme for enforcing the provisions of the Regulatory Reform (Fire Safety) Order 2005 in accordance with the principles of better regulation set out in the Statutory Code of Compliance for Regulators, and the Enforcement Concordat;</w:t>
            </w:r>
          </w:p>
          <w:p w14:paraId="00EA797D" w14:textId="77777777" w:rsidR="000534A3" w:rsidRPr="00BF4F80" w:rsidRDefault="000534A3" w:rsidP="000534A3">
            <w:pPr>
              <w:pStyle w:val="NormalWeb"/>
              <w:numPr>
                <w:ilvl w:val="0"/>
                <w:numId w:val="17"/>
              </w:numPr>
              <w:spacing w:before="100" w:beforeAutospacing="1" w:after="100" w:afterAutospacing="1"/>
              <w:rPr>
                <w:rFonts w:ascii="Arial" w:hAnsi="Arial" w:cs="Arial"/>
                <w:color w:val="auto"/>
                <w:sz w:val="22"/>
                <w:szCs w:val="22"/>
              </w:rPr>
            </w:pPr>
            <w:r w:rsidRPr="00BF4F80">
              <w:rPr>
                <w:rFonts w:ascii="Arial" w:hAnsi="Arial" w:cs="Arial"/>
                <w:color w:val="auto"/>
                <w:sz w:val="22"/>
                <w:szCs w:val="22"/>
              </w:rPr>
              <w:t>cover at least a three-year time span and be reviewed and revised as often as it is necessary to ensure that the authority is able to deliver the requirements set out in this Framework;</w:t>
            </w:r>
          </w:p>
          <w:p w14:paraId="39EAE92A" w14:textId="1F708B1A" w:rsidR="495F53F0" w:rsidRPr="00BF4F80" w:rsidRDefault="000534A3" w:rsidP="00BF4F80">
            <w:pPr>
              <w:pStyle w:val="NormalWeb"/>
              <w:numPr>
                <w:ilvl w:val="0"/>
                <w:numId w:val="17"/>
              </w:numPr>
              <w:spacing w:before="100" w:beforeAutospacing="1" w:after="100" w:afterAutospacing="1"/>
              <w:rPr>
                <w:rFonts w:ascii="Arial" w:hAnsi="Arial" w:cs="Arial"/>
                <w:color w:val="auto"/>
                <w:sz w:val="22"/>
                <w:szCs w:val="22"/>
              </w:rPr>
            </w:pPr>
            <w:r w:rsidRPr="00BF4F80">
              <w:rPr>
                <w:rFonts w:ascii="Arial" w:hAnsi="Arial" w:cs="Arial"/>
                <w:color w:val="auto"/>
                <w:sz w:val="22"/>
                <w:szCs w:val="22"/>
              </w:rPr>
              <w:t>reflect effective consultation throughout its development and at all review stages with the community, its workforce and representative bodies and partners; and</w:t>
            </w:r>
            <w:r w:rsidR="00BF4F80">
              <w:rPr>
                <w:rFonts w:ascii="Arial" w:hAnsi="Arial" w:cs="Arial"/>
                <w:color w:val="auto"/>
                <w:sz w:val="22"/>
                <w:szCs w:val="22"/>
              </w:rPr>
              <w:t xml:space="preserve"> </w:t>
            </w:r>
            <w:r w:rsidRPr="00BF4F80">
              <w:rPr>
                <w:rFonts w:ascii="Arial" w:hAnsi="Arial" w:cs="Arial"/>
                <w:color w:val="auto"/>
                <w:sz w:val="22"/>
                <w:szCs w:val="22"/>
              </w:rPr>
              <w:t>be easily accessible and publicly available.</w:t>
            </w:r>
          </w:p>
          <w:p w14:paraId="2F2D397A" w14:textId="2EA5F676" w:rsidR="495F53F0" w:rsidRDefault="495F53F0" w:rsidP="495F53F0">
            <w:pPr>
              <w:rPr>
                <w:b/>
                <w:bCs/>
                <w:color w:val="auto"/>
                <w:sz w:val="24"/>
                <w:szCs w:val="24"/>
              </w:rPr>
            </w:pPr>
          </w:p>
        </w:tc>
      </w:tr>
    </w:tbl>
    <w:p w14:paraId="345A0510" w14:textId="3F40BB8C" w:rsidR="6921E669" w:rsidRDefault="6921E669" w:rsidP="1E727EAA">
      <w:pPr>
        <w:rPr>
          <w:b/>
          <w:bCs/>
          <w:color w:val="auto"/>
          <w:sz w:val="24"/>
          <w:szCs w:val="24"/>
        </w:rPr>
      </w:pPr>
    </w:p>
    <w:p w14:paraId="08BE5349" w14:textId="61738E26" w:rsidR="1E858D65" w:rsidRDefault="1E858D65" w:rsidP="1E727EAA">
      <w:pPr>
        <w:pStyle w:val="ListParagraph"/>
        <w:numPr>
          <w:ilvl w:val="0"/>
          <w:numId w:val="2"/>
        </w:numPr>
        <w:rPr>
          <w:b/>
          <w:bCs/>
          <w:color w:val="000000" w:themeColor="text1"/>
          <w:sz w:val="24"/>
          <w:szCs w:val="24"/>
        </w:rPr>
      </w:pPr>
      <w:r w:rsidRPr="75C70939">
        <w:rPr>
          <w:b/>
          <w:bCs/>
          <w:color w:val="auto"/>
          <w:sz w:val="24"/>
          <w:szCs w:val="24"/>
        </w:rPr>
        <w:t>Please outline your pro</w:t>
      </w:r>
      <w:r w:rsidR="7EB2518A" w:rsidRPr="75C70939">
        <w:rPr>
          <w:b/>
          <w:bCs/>
          <w:color w:val="auto"/>
          <w:sz w:val="24"/>
          <w:szCs w:val="24"/>
        </w:rPr>
        <w:t>posed activity</w:t>
      </w:r>
      <w:r w:rsidRPr="75C70939">
        <w:rPr>
          <w:b/>
          <w:bCs/>
          <w:color w:val="auto"/>
          <w:sz w:val="24"/>
          <w:szCs w:val="24"/>
        </w:rPr>
        <w:t xml:space="preserve"> including a summary of the main actions</w:t>
      </w:r>
      <w:r w:rsidR="2327CA69" w:rsidRPr="75C70939">
        <w:rPr>
          <w:b/>
          <w:bCs/>
          <w:color w:val="auto"/>
          <w:sz w:val="24"/>
          <w:szCs w:val="24"/>
        </w:rPr>
        <w:t>.</w:t>
      </w:r>
    </w:p>
    <w:tbl>
      <w:tblPr>
        <w:tblStyle w:val="TableGrid"/>
        <w:tblW w:w="0" w:type="auto"/>
        <w:tblInd w:w="360" w:type="dxa"/>
        <w:tblLayout w:type="fixed"/>
        <w:tblLook w:val="06A0" w:firstRow="1" w:lastRow="0" w:firstColumn="1" w:lastColumn="0" w:noHBand="1" w:noVBand="1"/>
      </w:tblPr>
      <w:tblGrid>
        <w:gridCol w:w="13958"/>
      </w:tblGrid>
      <w:tr w:rsidR="495F53F0" w:rsidRPr="00A04376" w14:paraId="3D7F66A8" w14:textId="77777777" w:rsidTr="3D81A015">
        <w:tc>
          <w:tcPr>
            <w:tcW w:w="13958" w:type="dxa"/>
          </w:tcPr>
          <w:p w14:paraId="001769E0" w14:textId="2275060E" w:rsidR="00A04376" w:rsidRPr="00A04376" w:rsidRDefault="00A04376" w:rsidP="00A04376">
            <w:pPr>
              <w:rPr>
                <w:rFonts w:ascii="Arial" w:hAnsi="Arial" w:cs="Arial"/>
                <w:color w:val="000000"/>
                <w:sz w:val="22"/>
                <w:szCs w:val="22"/>
              </w:rPr>
            </w:pPr>
            <w:r w:rsidRPr="00A04376">
              <w:rPr>
                <w:rFonts w:ascii="Arial" w:hAnsi="Arial" w:cs="Arial"/>
                <w:color w:val="000000"/>
                <w:sz w:val="22"/>
                <w:szCs w:val="22"/>
              </w:rPr>
              <w:t xml:space="preserve">The IRMP 2020 - 2025 sets out </w:t>
            </w:r>
            <w:proofErr w:type="spellStart"/>
            <w:r w:rsidRPr="00A04376">
              <w:rPr>
                <w:rFonts w:ascii="Arial" w:hAnsi="Arial" w:cs="Arial"/>
                <w:color w:val="000000"/>
                <w:sz w:val="22"/>
                <w:szCs w:val="22"/>
              </w:rPr>
              <w:t>out</w:t>
            </w:r>
            <w:proofErr w:type="spellEnd"/>
            <w:r w:rsidRPr="00A04376">
              <w:rPr>
                <w:rFonts w:ascii="Arial" w:hAnsi="Arial" w:cs="Arial"/>
                <w:color w:val="000000"/>
                <w:sz w:val="22"/>
                <w:szCs w:val="22"/>
              </w:rPr>
              <w:t xml:space="preserve"> the Fire Authority’s vision and priorities for the next five years and the actions WFRS will take to ensure Warwickshire’s communities and individuals are supported, to be safe, healthy and independent.</w:t>
            </w:r>
            <w:r w:rsidRPr="00A04376">
              <w:rPr>
                <w:rFonts w:ascii="Arial" w:hAnsi="Arial" w:cs="Arial"/>
                <w:noProof/>
                <w:color w:val="000000"/>
                <w:sz w:val="22"/>
                <w:szCs w:val="22"/>
              </w:rPr>
              <w:drawing>
                <wp:anchor distT="0" distB="0" distL="114300" distR="114300" simplePos="0" relativeHeight="251658240" behindDoc="0" locked="0" layoutInCell="1" allowOverlap="1" wp14:anchorId="29B42C62" wp14:editId="474AFA66">
                  <wp:simplePos x="0" y="0"/>
                  <wp:positionH relativeFrom="column">
                    <wp:posOffset>10491470</wp:posOffset>
                  </wp:positionH>
                  <wp:positionV relativeFrom="paragraph">
                    <wp:posOffset>917575</wp:posOffset>
                  </wp:positionV>
                  <wp:extent cx="3200400" cy="4914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491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376">
              <w:rPr>
                <w:rFonts w:ascii="Arial" w:hAnsi="Arial" w:cs="Arial"/>
                <w:color w:val="000000"/>
                <w:sz w:val="22"/>
                <w:szCs w:val="22"/>
              </w:rPr>
              <w:t xml:space="preserve"> The plan fulfils the requirements of the Fire and Rescue National Framework for England, which sets out the government's expectations for all FRSs. The framework </w:t>
            </w:r>
            <w:proofErr w:type="spellStart"/>
            <w:r w:rsidRPr="00A04376">
              <w:rPr>
                <w:rFonts w:ascii="Arial" w:hAnsi="Arial" w:cs="Arial"/>
                <w:color w:val="000000"/>
                <w:sz w:val="22"/>
                <w:szCs w:val="22"/>
              </w:rPr>
              <w:t>recognises</w:t>
            </w:r>
            <w:proofErr w:type="spellEnd"/>
            <w:r w:rsidRPr="00A04376">
              <w:rPr>
                <w:rFonts w:ascii="Arial" w:hAnsi="Arial" w:cs="Arial"/>
                <w:color w:val="000000"/>
                <w:sz w:val="22"/>
                <w:szCs w:val="22"/>
              </w:rPr>
              <w:t xml:space="preserve"> that FRSs are best placed to identify, prepare for and address the risks within the communities they serve. </w:t>
            </w:r>
          </w:p>
          <w:p w14:paraId="1D455852" w14:textId="77777777" w:rsidR="00A04376" w:rsidRPr="00A04376" w:rsidRDefault="00A04376" w:rsidP="00A04376">
            <w:pPr>
              <w:rPr>
                <w:rFonts w:ascii="Arial" w:hAnsi="Arial" w:cs="Arial"/>
                <w:color w:val="000000"/>
                <w:sz w:val="22"/>
                <w:szCs w:val="22"/>
              </w:rPr>
            </w:pPr>
          </w:p>
          <w:p w14:paraId="085A0022" w14:textId="77777777" w:rsidR="00A04376" w:rsidRPr="00A04376" w:rsidRDefault="00A04376" w:rsidP="00A04376">
            <w:pPr>
              <w:pStyle w:val="xmsonormal"/>
              <w:shd w:val="clear" w:color="auto" w:fill="FFFFFF"/>
              <w:spacing w:before="0" w:beforeAutospacing="0" w:after="0" w:afterAutospacing="0"/>
              <w:rPr>
                <w:rFonts w:ascii="Arial" w:hAnsi="Arial" w:cs="Arial"/>
                <w:color w:val="000000"/>
                <w:sz w:val="22"/>
                <w:szCs w:val="22"/>
                <w:bdr w:val="none" w:sz="0" w:space="0" w:color="auto" w:frame="1"/>
              </w:rPr>
            </w:pPr>
            <w:r w:rsidRPr="00A04376">
              <w:rPr>
                <w:rFonts w:ascii="Arial" w:hAnsi="Arial" w:cs="Arial"/>
                <w:color w:val="000000"/>
                <w:sz w:val="22"/>
                <w:szCs w:val="22"/>
              </w:rPr>
              <w:t xml:space="preserve">Our plan reflects up to date risk analyses and demonstrates how the Service assesses and manages foreseeable risks within our communities. It allows us to ensure that Warwickshire remains a safe place to live and work and it describes how we mitigate risks through our activities and the effective and efficient use of our people, resources and equipment. </w:t>
            </w:r>
          </w:p>
          <w:p w14:paraId="7FC3DE42" w14:textId="77777777" w:rsidR="00A04376" w:rsidRPr="00A04376" w:rsidRDefault="00A04376" w:rsidP="00A04376">
            <w:pPr>
              <w:rPr>
                <w:rFonts w:ascii="Arial" w:hAnsi="Arial" w:cs="Arial"/>
                <w:color w:val="000000"/>
                <w:sz w:val="22"/>
                <w:szCs w:val="22"/>
              </w:rPr>
            </w:pPr>
            <w:r w:rsidRPr="00A04376">
              <w:rPr>
                <w:rFonts w:ascii="Arial" w:hAnsi="Arial" w:cs="Arial"/>
                <w:color w:val="000000"/>
                <w:sz w:val="22"/>
                <w:szCs w:val="22"/>
              </w:rPr>
              <w:t xml:space="preserve"> </w:t>
            </w:r>
          </w:p>
          <w:p w14:paraId="183275E0" w14:textId="77777777" w:rsidR="00A04376" w:rsidRPr="00A04376" w:rsidRDefault="00A04376" w:rsidP="00A04376">
            <w:pPr>
              <w:rPr>
                <w:rFonts w:ascii="Arial" w:hAnsi="Arial" w:cs="Arial"/>
                <w:color w:val="000000"/>
                <w:sz w:val="22"/>
                <w:szCs w:val="22"/>
              </w:rPr>
            </w:pPr>
            <w:r w:rsidRPr="00A04376">
              <w:rPr>
                <w:rFonts w:ascii="Arial" w:hAnsi="Arial" w:cs="Arial"/>
                <w:color w:val="000000"/>
                <w:sz w:val="22"/>
                <w:szCs w:val="22"/>
              </w:rPr>
              <w:t>Our approach to developing the IRMP consists of incorporating and coordinating a number of elements to form a continuous and interactive process. It will continue to evolve and adapt to address and mitigate emerging national and local community risks and will reflect effective consultation throughout its development and at all review stages. In this way, our methodology allows us to review and revise our plan as often as it is necessary to ensure that the we are able to deliver the requirements set out within it.</w:t>
            </w:r>
          </w:p>
          <w:p w14:paraId="62E0DB6E" w14:textId="77777777" w:rsidR="00A04376" w:rsidRPr="00A04376" w:rsidRDefault="00A04376" w:rsidP="00A04376">
            <w:pPr>
              <w:rPr>
                <w:rFonts w:ascii="Arial" w:hAnsi="Arial" w:cs="Arial"/>
                <w:sz w:val="22"/>
                <w:szCs w:val="22"/>
              </w:rPr>
            </w:pPr>
            <w:r w:rsidRPr="00A04376">
              <w:rPr>
                <w:rFonts w:ascii="Arial" w:hAnsi="Arial" w:cs="Arial"/>
                <w:color w:val="000000"/>
                <w:sz w:val="22"/>
                <w:szCs w:val="22"/>
              </w:rPr>
              <w:t xml:space="preserve"> </w:t>
            </w:r>
          </w:p>
          <w:p w14:paraId="674EE89F" w14:textId="77777777" w:rsidR="00A04376" w:rsidRPr="00A04376" w:rsidRDefault="00A04376" w:rsidP="00A04376">
            <w:pPr>
              <w:rPr>
                <w:rFonts w:ascii="Arial" w:hAnsi="Arial" w:cs="Arial"/>
                <w:color w:val="000000"/>
                <w:sz w:val="22"/>
                <w:szCs w:val="22"/>
              </w:rPr>
            </w:pPr>
            <w:r w:rsidRPr="00A04376">
              <w:rPr>
                <w:rFonts w:ascii="Arial" w:hAnsi="Arial" w:cs="Arial"/>
                <w:color w:val="000000"/>
                <w:sz w:val="22"/>
                <w:szCs w:val="22"/>
              </w:rPr>
              <w:t>The IRMP therefore includes the following components all of which will be easily accessible and available for the public consultation:</w:t>
            </w:r>
          </w:p>
          <w:p w14:paraId="593EF78C" w14:textId="77777777" w:rsidR="00A04376" w:rsidRPr="00A04376" w:rsidRDefault="00A04376" w:rsidP="00A04376">
            <w:pPr>
              <w:rPr>
                <w:rFonts w:ascii="Arial" w:hAnsi="Arial" w:cs="Arial"/>
                <w:color w:val="000000"/>
                <w:sz w:val="22"/>
                <w:szCs w:val="22"/>
              </w:rPr>
            </w:pPr>
          </w:p>
          <w:p w14:paraId="5FABA341" w14:textId="77777777" w:rsidR="00A04376" w:rsidRPr="00A04376" w:rsidRDefault="00A04376" w:rsidP="00A04376">
            <w:pPr>
              <w:pStyle w:val="ListParagraph"/>
              <w:numPr>
                <w:ilvl w:val="0"/>
                <w:numId w:val="18"/>
              </w:numPr>
              <w:ind w:left="1800"/>
              <w:contextualSpacing w:val="0"/>
              <w:jc w:val="both"/>
              <w:rPr>
                <w:rFonts w:ascii="Arial" w:hAnsi="Arial" w:cs="Arial"/>
                <w:color w:val="000000"/>
                <w:sz w:val="22"/>
                <w:szCs w:val="22"/>
              </w:rPr>
            </w:pPr>
            <w:r w:rsidRPr="00A04376">
              <w:rPr>
                <w:rFonts w:ascii="Arial" w:hAnsi="Arial" w:cs="Arial"/>
                <w:color w:val="000000"/>
                <w:sz w:val="22"/>
                <w:szCs w:val="22"/>
              </w:rPr>
              <w:t xml:space="preserve">IRMP 20-25 Summary Document (includes the proposals) </w:t>
            </w:r>
          </w:p>
          <w:p w14:paraId="56A2D5F2" w14:textId="77777777" w:rsidR="00A04376" w:rsidRPr="00A04376" w:rsidRDefault="00A04376" w:rsidP="00A04376">
            <w:pPr>
              <w:pStyle w:val="ListParagraph"/>
              <w:numPr>
                <w:ilvl w:val="0"/>
                <w:numId w:val="18"/>
              </w:numPr>
              <w:ind w:left="1800"/>
              <w:contextualSpacing w:val="0"/>
              <w:jc w:val="both"/>
              <w:rPr>
                <w:rFonts w:ascii="Arial" w:hAnsi="Arial" w:cs="Arial"/>
                <w:color w:val="000000"/>
                <w:sz w:val="22"/>
                <w:szCs w:val="22"/>
              </w:rPr>
            </w:pPr>
            <w:r w:rsidRPr="00A04376">
              <w:rPr>
                <w:rFonts w:ascii="Arial" w:hAnsi="Arial" w:cs="Arial"/>
                <w:color w:val="000000"/>
                <w:sz w:val="22"/>
                <w:szCs w:val="22"/>
              </w:rPr>
              <w:t>Warwickshire Risk Profile 2020</w:t>
            </w:r>
          </w:p>
          <w:p w14:paraId="3FF67CE1" w14:textId="77777777" w:rsidR="00A04376" w:rsidRPr="00A04376" w:rsidRDefault="00A04376" w:rsidP="00A04376">
            <w:pPr>
              <w:pStyle w:val="ListParagraph"/>
              <w:numPr>
                <w:ilvl w:val="0"/>
                <w:numId w:val="18"/>
              </w:numPr>
              <w:ind w:left="1800"/>
              <w:rPr>
                <w:rFonts w:ascii="Arial" w:hAnsi="Arial" w:cs="Arial"/>
                <w:color w:val="000000"/>
                <w:sz w:val="22"/>
                <w:szCs w:val="22"/>
              </w:rPr>
            </w:pPr>
            <w:r w:rsidRPr="00A04376">
              <w:rPr>
                <w:rFonts w:ascii="Arial" w:hAnsi="Arial" w:cs="Arial"/>
                <w:color w:val="000000"/>
                <w:sz w:val="22"/>
                <w:szCs w:val="22"/>
              </w:rPr>
              <w:t>Local Area Profiles</w:t>
            </w:r>
          </w:p>
          <w:p w14:paraId="6E21A704" w14:textId="77777777" w:rsidR="00A04376" w:rsidRPr="00A04376" w:rsidRDefault="00A04376" w:rsidP="00A04376">
            <w:pPr>
              <w:pStyle w:val="ListParagraph"/>
              <w:numPr>
                <w:ilvl w:val="0"/>
                <w:numId w:val="18"/>
              </w:numPr>
              <w:ind w:left="1800"/>
              <w:rPr>
                <w:rFonts w:ascii="Arial" w:hAnsi="Arial" w:cs="Arial"/>
                <w:color w:val="000000"/>
                <w:sz w:val="22"/>
                <w:szCs w:val="22"/>
              </w:rPr>
            </w:pPr>
            <w:r w:rsidRPr="00A04376">
              <w:rPr>
                <w:rFonts w:ascii="Arial" w:hAnsi="Arial" w:cs="Arial"/>
                <w:color w:val="000000"/>
                <w:sz w:val="22"/>
                <w:szCs w:val="22"/>
              </w:rPr>
              <w:t>Community Risk Register</w:t>
            </w:r>
          </w:p>
          <w:p w14:paraId="1C113825" w14:textId="77777777" w:rsidR="00A04376" w:rsidRPr="00A04376" w:rsidRDefault="00A04376" w:rsidP="00A04376">
            <w:pPr>
              <w:pStyle w:val="ListParagraph"/>
              <w:numPr>
                <w:ilvl w:val="0"/>
                <w:numId w:val="18"/>
              </w:numPr>
              <w:ind w:left="1800"/>
              <w:rPr>
                <w:rFonts w:ascii="Arial" w:hAnsi="Arial" w:cs="Arial"/>
                <w:color w:val="000000"/>
                <w:sz w:val="22"/>
                <w:szCs w:val="22"/>
              </w:rPr>
            </w:pPr>
            <w:r w:rsidRPr="00A04376">
              <w:rPr>
                <w:rFonts w:ascii="Arial" w:hAnsi="Arial" w:cs="Arial"/>
                <w:color w:val="000000"/>
                <w:sz w:val="22"/>
                <w:szCs w:val="22"/>
              </w:rPr>
              <w:t>Warwickshire Insights (includes our performance)</w:t>
            </w:r>
          </w:p>
          <w:p w14:paraId="5BA3A84D" w14:textId="77777777" w:rsidR="00A04376" w:rsidRPr="00A04376" w:rsidRDefault="00A04376" w:rsidP="00A04376">
            <w:pPr>
              <w:pStyle w:val="ListParagraph"/>
              <w:numPr>
                <w:ilvl w:val="0"/>
                <w:numId w:val="18"/>
              </w:numPr>
              <w:ind w:left="1800"/>
              <w:rPr>
                <w:rFonts w:ascii="Arial" w:hAnsi="Arial" w:cs="Arial"/>
                <w:color w:val="000000"/>
                <w:sz w:val="22"/>
                <w:szCs w:val="22"/>
              </w:rPr>
            </w:pPr>
            <w:r w:rsidRPr="00A04376">
              <w:rPr>
                <w:rFonts w:ascii="Arial" w:hAnsi="Arial" w:cs="Arial"/>
                <w:color w:val="000000"/>
                <w:sz w:val="22"/>
                <w:szCs w:val="22"/>
              </w:rPr>
              <w:t xml:space="preserve">Annual Action Plans </w:t>
            </w:r>
          </w:p>
          <w:p w14:paraId="307C690A" w14:textId="77777777" w:rsidR="00A04376" w:rsidRPr="00A04376" w:rsidRDefault="00A04376" w:rsidP="00A04376">
            <w:pPr>
              <w:pStyle w:val="ListParagraph"/>
              <w:numPr>
                <w:ilvl w:val="0"/>
                <w:numId w:val="18"/>
              </w:numPr>
              <w:ind w:left="1800"/>
              <w:rPr>
                <w:rFonts w:ascii="Arial" w:hAnsi="Arial" w:cs="Arial"/>
                <w:color w:val="000000"/>
                <w:sz w:val="22"/>
                <w:szCs w:val="22"/>
              </w:rPr>
            </w:pPr>
            <w:r w:rsidRPr="00A04376">
              <w:rPr>
                <w:rFonts w:ascii="Arial" w:hAnsi="Arial" w:cs="Arial"/>
                <w:color w:val="000000"/>
                <w:sz w:val="22"/>
                <w:szCs w:val="22"/>
              </w:rPr>
              <w:t xml:space="preserve">Our Annual Review </w:t>
            </w:r>
          </w:p>
          <w:p w14:paraId="2FD68105" w14:textId="77777777" w:rsidR="00A04376" w:rsidRPr="00A04376" w:rsidRDefault="00A04376" w:rsidP="00A04376">
            <w:pPr>
              <w:pStyle w:val="ListParagraph"/>
              <w:numPr>
                <w:ilvl w:val="0"/>
                <w:numId w:val="18"/>
              </w:numPr>
              <w:ind w:left="1800"/>
              <w:rPr>
                <w:rFonts w:ascii="Arial" w:hAnsi="Arial" w:cs="Arial"/>
                <w:color w:val="000000"/>
                <w:sz w:val="22"/>
                <w:szCs w:val="22"/>
              </w:rPr>
            </w:pPr>
            <w:r w:rsidRPr="00A04376">
              <w:rPr>
                <w:rFonts w:ascii="Arial" w:hAnsi="Arial" w:cs="Arial"/>
                <w:color w:val="000000"/>
                <w:sz w:val="22"/>
                <w:szCs w:val="22"/>
              </w:rPr>
              <w:t>Annual Statement of Assurance</w:t>
            </w:r>
          </w:p>
          <w:p w14:paraId="5320753B" w14:textId="77777777" w:rsidR="00A04376" w:rsidRPr="00A04376" w:rsidRDefault="00A04376" w:rsidP="00A04376">
            <w:pPr>
              <w:spacing w:after="120"/>
              <w:contextualSpacing/>
              <w:rPr>
                <w:rFonts w:ascii="Arial" w:hAnsi="Arial" w:cs="Arial"/>
                <w:color w:val="000000"/>
                <w:sz w:val="22"/>
                <w:szCs w:val="22"/>
              </w:rPr>
            </w:pPr>
          </w:p>
          <w:p w14:paraId="3209E2DC" w14:textId="77777777" w:rsidR="00A04376" w:rsidRPr="00A04376" w:rsidRDefault="00A04376" w:rsidP="00A04376">
            <w:pPr>
              <w:contextualSpacing/>
              <w:rPr>
                <w:rFonts w:ascii="Arial" w:hAnsi="Arial" w:cs="Arial"/>
                <w:color w:val="4472C4"/>
                <w:sz w:val="22"/>
                <w:szCs w:val="22"/>
              </w:rPr>
            </w:pPr>
          </w:p>
          <w:p w14:paraId="4050D907" w14:textId="585CD705" w:rsidR="00A04376" w:rsidRPr="00A04376" w:rsidRDefault="00A04376" w:rsidP="00A04376">
            <w:pPr>
              <w:contextualSpacing/>
              <w:rPr>
                <w:rFonts w:ascii="Arial" w:hAnsi="Arial" w:cs="Arial"/>
                <w:color w:val="000000"/>
                <w:sz w:val="22"/>
                <w:szCs w:val="22"/>
              </w:rPr>
            </w:pPr>
            <w:r w:rsidRPr="00A04376">
              <w:rPr>
                <w:rFonts w:ascii="Arial" w:hAnsi="Arial" w:cs="Arial"/>
                <w:color w:val="000000"/>
                <w:sz w:val="22"/>
                <w:szCs w:val="22"/>
              </w:rPr>
              <w:t xml:space="preserve">The service </w:t>
            </w:r>
            <w:r>
              <w:rPr>
                <w:rFonts w:ascii="Arial" w:hAnsi="Arial" w:cs="Arial"/>
                <w:color w:val="000000"/>
                <w:sz w:val="22"/>
                <w:szCs w:val="22"/>
              </w:rPr>
              <w:t>intends</w:t>
            </w:r>
            <w:r w:rsidRPr="00A04376">
              <w:rPr>
                <w:rFonts w:ascii="Arial" w:hAnsi="Arial" w:cs="Arial"/>
                <w:color w:val="000000"/>
                <w:sz w:val="22"/>
                <w:szCs w:val="22"/>
              </w:rPr>
              <w:t xml:space="preserve"> to consult on the following IRMP proposals:</w:t>
            </w:r>
          </w:p>
          <w:p w14:paraId="78A2C9D7" w14:textId="77777777" w:rsidR="00A04376" w:rsidRPr="00A04376" w:rsidRDefault="00A04376" w:rsidP="00A04376">
            <w:pPr>
              <w:contextualSpacing/>
              <w:rPr>
                <w:rFonts w:ascii="Arial" w:hAnsi="Arial" w:cs="Arial"/>
                <w:color w:val="000000"/>
                <w:sz w:val="22"/>
                <w:szCs w:val="22"/>
              </w:rPr>
            </w:pPr>
          </w:p>
          <w:p w14:paraId="18263751" w14:textId="77777777" w:rsidR="00A04376" w:rsidRPr="00A04376" w:rsidRDefault="00A04376" w:rsidP="00A04376">
            <w:pPr>
              <w:pStyle w:val="ListParagraph"/>
              <w:numPr>
                <w:ilvl w:val="0"/>
                <w:numId w:val="21"/>
              </w:numPr>
              <w:spacing w:line="276" w:lineRule="auto"/>
              <w:rPr>
                <w:rFonts w:ascii="Arial" w:eastAsia="Times New Roman" w:hAnsi="Arial" w:cs="Arial"/>
                <w:color w:val="000000"/>
                <w:sz w:val="22"/>
                <w:szCs w:val="22"/>
              </w:rPr>
            </w:pPr>
            <w:r w:rsidRPr="00A04376">
              <w:rPr>
                <w:rFonts w:ascii="Arial" w:eastAsia="Times New Roman" w:hAnsi="Arial" w:cs="Arial"/>
                <w:color w:val="000000"/>
                <w:sz w:val="22"/>
                <w:szCs w:val="22"/>
              </w:rPr>
              <w:t>Ensure our workforce and ethos reflect the diverse communities we serve</w:t>
            </w:r>
          </w:p>
          <w:p w14:paraId="0D24DBCC" w14:textId="77777777" w:rsidR="00A04376" w:rsidRPr="00A04376" w:rsidRDefault="00A04376" w:rsidP="00A04376">
            <w:pPr>
              <w:pStyle w:val="ListParagraph"/>
              <w:numPr>
                <w:ilvl w:val="0"/>
                <w:numId w:val="21"/>
              </w:numPr>
              <w:spacing w:line="276" w:lineRule="auto"/>
              <w:contextualSpacing w:val="0"/>
              <w:rPr>
                <w:rFonts w:ascii="Arial" w:hAnsi="Arial" w:cs="Arial"/>
                <w:color w:val="000000"/>
                <w:sz w:val="22"/>
                <w:szCs w:val="22"/>
              </w:rPr>
            </w:pPr>
            <w:r w:rsidRPr="00A04376">
              <w:rPr>
                <w:rFonts w:ascii="Arial" w:hAnsi="Arial" w:cs="Arial"/>
                <w:color w:val="000000"/>
                <w:sz w:val="22"/>
                <w:szCs w:val="22"/>
              </w:rPr>
              <w:t>Assess our capabilities to improve our ways of working in response to any future pandemics</w:t>
            </w:r>
          </w:p>
          <w:p w14:paraId="5A10CB84" w14:textId="77777777" w:rsidR="00A04376" w:rsidRPr="00A04376" w:rsidRDefault="00A04376" w:rsidP="00A04376">
            <w:pPr>
              <w:pStyle w:val="ListParagraph"/>
              <w:numPr>
                <w:ilvl w:val="0"/>
                <w:numId w:val="21"/>
              </w:numPr>
              <w:spacing w:line="276" w:lineRule="auto"/>
              <w:contextualSpacing w:val="0"/>
              <w:rPr>
                <w:rFonts w:ascii="Arial" w:hAnsi="Arial" w:cs="Arial"/>
                <w:color w:val="000000"/>
                <w:sz w:val="22"/>
                <w:szCs w:val="22"/>
                <w:shd w:val="clear" w:color="auto" w:fill="FFFFFF"/>
              </w:rPr>
            </w:pPr>
            <w:r w:rsidRPr="00A04376">
              <w:rPr>
                <w:rFonts w:ascii="Arial" w:hAnsi="Arial" w:cs="Arial"/>
                <w:color w:val="000000"/>
                <w:sz w:val="22"/>
                <w:szCs w:val="22"/>
                <w:shd w:val="clear" w:color="auto" w:fill="FFFFFF"/>
              </w:rPr>
              <w:t>Assess our overall resource capacity to ensure our personnel and physical assets are in the right place and at the right time to deliver our statutory duties</w:t>
            </w:r>
          </w:p>
          <w:p w14:paraId="515C7FD0" w14:textId="77777777" w:rsidR="00A04376" w:rsidRPr="00A04376" w:rsidRDefault="00A04376" w:rsidP="00A04376">
            <w:pPr>
              <w:pStyle w:val="ListParagraph"/>
              <w:numPr>
                <w:ilvl w:val="0"/>
                <w:numId w:val="21"/>
              </w:numPr>
              <w:spacing w:line="276" w:lineRule="auto"/>
              <w:contextualSpacing w:val="0"/>
              <w:rPr>
                <w:rFonts w:ascii="Arial" w:hAnsi="Arial" w:cs="Arial"/>
                <w:color w:val="000000"/>
                <w:sz w:val="22"/>
                <w:szCs w:val="22"/>
                <w:shd w:val="clear" w:color="auto" w:fill="FFFFFF"/>
              </w:rPr>
            </w:pPr>
            <w:r w:rsidRPr="00A04376">
              <w:rPr>
                <w:rFonts w:ascii="Arial" w:hAnsi="Arial" w:cs="Arial"/>
                <w:color w:val="000000"/>
                <w:sz w:val="22"/>
                <w:szCs w:val="22"/>
                <w:shd w:val="clear" w:color="auto" w:fill="FFFFFF"/>
              </w:rPr>
              <w:t>Develop further opportunities to support the wider community health outcomes and help to protect Social Care and the NHS</w:t>
            </w:r>
          </w:p>
          <w:p w14:paraId="64A027E0" w14:textId="77777777" w:rsidR="00A04376" w:rsidRPr="00A04376" w:rsidRDefault="00A04376" w:rsidP="00A04376">
            <w:pPr>
              <w:pStyle w:val="ListParagraph"/>
              <w:numPr>
                <w:ilvl w:val="0"/>
                <w:numId w:val="21"/>
              </w:numPr>
              <w:spacing w:line="276" w:lineRule="auto"/>
              <w:contextualSpacing w:val="0"/>
              <w:rPr>
                <w:rFonts w:ascii="Arial" w:hAnsi="Arial" w:cs="Arial"/>
                <w:color w:val="000000"/>
                <w:sz w:val="22"/>
                <w:szCs w:val="22"/>
              </w:rPr>
            </w:pPr>
            <w:r w:rsidRPr="00A04376">
              <w:rPr>
                <w:rFonts w:ascii="Arial" w:hAnsi="Arial" w:cs="Arial"/>
                <w:color w:val="000000"/>
                <w:sz w:val="22"/>
                <w:szCs w:val="22"/>
              </w:rPr>
              <w:t>Implement digital solutions to enhance our service delivery</w:t>
            </w:r>
          </w:p>
          <w:p w14:paraId="6F26A9FE" w14:textId="77777777" w:rsidR="00A04376" w:rsidRPr="00A04376" w:rsidRDefault="00A04376" w:rsidP="00A04376">
            <w:pPr>
              <w:pStyle w:val="paragraph"/>
              <w:rPr>
                <w:rFonts w:ascii="Arial" w:hAnsi="Arial" w:cs="Arial"/>
                <w:sz w:val="22"/>
                <w:szCs w:val="22"/>
              </w:rPr>
            </w:pPr>
          </w:p>
          <w:p w14:paraId="39546B83" w14:textId="28A14B08" w:rsidR="00A04376" w:rsidRPr="00A04376" w:rsidRDefault="00A04376" w:rsidP="3D81A015">
            <w:pPr>
              <w:pStyle w:val="paragraph"/>
              <w:rPr>
                <w:rFonts w:ascii="Arial" w:hAnsi="Arial" w:cs="Arial"/>
                <w:color w:val="FF0000"/>
                <w:sz w:val="22"/>
                <w:szCs w:val="22"/>
              </w:rPr>
            </w:pPr>
            <w:r w:rsidRPr="3D81A015">
              <w:rPr>
                <w:rFonts w:ascii="Arial" w:hAnsi="Arial" w:cs="Arial"/>
                <w:sz w:val="22"/>
                <w:szCs w:val="22"/>
              </w:rPr>
              <w:t xml:space="preserve">These proposals will inform and influence our future annual action and business plans over the five year period of the IRMP, and in this way, will support WCC outcomes and objectives as outlined in the Council Plan 2020/2025. </w:t>
            </w:r>
          </w:p>
          <w:p w14:paraId="76AD4C57" w14:textId="77777777" w:rsidR="00A04376" w:rsidRPr="00A04376" w:rsidRDefault="00A04376" w:rsidP="00A04376">
            <w:pPr>
              <w:pStyle w:val="paragraph"/>
              <w:rPr>
                <w:rFonts w:ascii="Arial" w:hAnsi="Arial" w:cs="Arial"/>
                <w:sz w:val="22"/>
                <w:szCs w:val="22"/>
              </w:rPr>
            </w:pPr>
          </w:p>
          <w:p w14:paraId="715697F2" w14:textId="77777777" w:rsidR="00A04376" w:rsidRPr="00A04376" w:rsidRDefault="00A04376" w:rsidP="00A04376">
            <w:pPr>
              <w:pStyle w:val="paragraph"/>
              <w:rPr>
                <w:rFonts w:ascii="Arial" w:hAnsi="Arial" w:cs="Arial"/>
                <w:sz w:val="22"/>
                <w:szCs w:val="22"/>
              </w:rPr>
            </w:pPr>
            <w:r w:rsidRPr="00A04376">
              <w:rPr>
                <w:rFonts w:ascii="Arial" w:hAnsi="Arial" w:cs="Arial"/>
                <w:sz w:val="22"/>
                <w:szCs w:val="22"/>
              </w:rPr>
              <w:t>The action planning process will detail how prevention, protection and response activities will best be used to prevent fires and other incidents and mitigate the impact of identified risks on our communities in a way that will make best use of available resources.</w:t>
            </w:r>
          </w:p>
          <w:p w14:paraId="166EEEC9" w14:textId="77777777" w:rsidR="00A04376" w:rsidRPr="00212D74" w:rsidRDefault="00A04376" w:rsidP="00A04376">
            <w:pPr>
              <w:widowControl w:val="0"/>
              <w:autoSpaceDE w:val="0"/>
              <w:autoSpaceDN w:val="0"/>
              <w:spacing w:before="1"/>
              <w:rPr>
                <w:rFonts w:ascii="Arial" w:hAnsi="Arial" w:cs="Arial"/>
                <w:color w:val="FF0000"/>
                <w:sz w:val="22"/>
                <w:szCs w:val="22"/>
                <w:highlight w:val="yellow"/>
              </w:rPr>
            </w:pPr>
          </w:p>
          <w:p w14:paraId="2A6E7FA2" w14:textId="77777777" w:rsidR="495F53F0" w:rsidRDefault="00A04376" w:rsidP="00F46C6F">
            <w:pPr>
              <w:widowControl w:val="0"/>
              <w:autoSpaceDE w:val="0"/>
              <w:autoSpaceDN w:val="0"/>
              <w:spacing w:before="1"/>
              <w:rPr>
                <w:rFonts w:ascii="Arial" w:hAnsi="Arial" w:cs="Arial"/>
                <w:color w:val="000000"/>
                <w:sz w:val="22"/>
                <w:szCs w:val="22"/>
              </w:rPr>
            </w:pPr>
            <w:r w:rsidRPr="00F46C6F">
              <w:rPr>
                <w:rFonts w:ascii="Arial" w:hAnsi="Arial" w:cs="Arial"/>
                <w:color w:val="000000"/>
                <w:sz w:val="22"/>
                <w:szCs w:val="22"/>
              </w:rPr>
              <w:t>It is proposed that an 8-week consultation exercise takes place between Monday 14 September 2020 and Friday 6 November 2020</w:t>
            </w:r>
            <w:r w:rsidR="00F46C6F">
              <w:rPr>
                <w:rFonts w:ascii="Arial" w:hAnsi="Arial" w:cs="Arial"/>
                <w:color w:val="000000"/>
                <w:sz w:val="22"/>
                <w:szCs w:val="22"/>
              </w:rPr>
              <w:t>.</w:t>
            </w:r>
            <w:r w:rsidRPr="00F46C6F">
              <w:rPr>
                <w:rFonts w:ascii="Arial" w:hAnsi="Arial" w:cs="Arial"/>
                <w:color w:val="000000"/>
                <w:sz w:val="22"/>
                <w:szCs w:val="22"/>
              </w:rPr>
              <w:t xml:space="preserve"> </w:t>
            </w:r>
          </w:p>
          <w:p w14:paraId="108ECA2E" w14:textId="6F9E63FB" w:rsidR="00F46C6F" w:rsidRPr="00A04376" w:rsidRDefault="00F46C6F" w:rsidP="00F46C6F">
            <w:pPr>
              <w:widowControl w:val="0"/>
              <w:autoSpaceDE w:val="0"/>
              <w:autoSpaceDN w:val="0"/>
              <w:spacing w:before="1"/>
              <w:rPr>
                <w:rFonts w:ascii="Arial" w:hAnsi="Arial" w:cs="Arial"/>
                <w:b/>
                <w:bCs/>
                <w:color w:val="auto"/>
                <w:sz w:val="22"/>
                <w:szCs w:val="22"/>
              </w:rPr>
            </w:pPr>
          </w:p>
        </w:tc>
      </w:tr>
    </w:tbl>
    <w:p w14:paraId="3660FEA1" w14:textId="309482A4" w:rsidR="2103F711" w:rsidRDefault="2103F711" w:rsidP="2103F711">
      <w:pPr>
        <w:ind w:left="360"/>
        <w:rPr>
          <w:b/>
          <w:bCs/>
          <w:color w:val="auto"/>
          <w:sz w:val="24"/>
          <w:szCs w:val="24"/>
        </w:rPr>
      </w:pPr>
    </w:p>
    <w:p w14:paraId="34B0963A" w14:textId="5E25F976" w:rsidR="6921E669" w:rsidRDefault="0A2939E8" w:rsidP="75C70939">
      <w:pPr>
        <w:pStyle w:val="ListParagraph"/>
        <w:numPr>
          <w:ilvl w:val="0"/>
          <w:numId w:val="2"/>
        </w:numPr>
        <w:rPr>
          <w:b/>
          <w:bCs/>
          <w:color w:val="000000" w:themeColor="text1"/>
          <w:sz w:val="24"/>
          <w:szCs w:val="24"/>
        </w:rPr>
      </w:pPr>
      <w:r w:rsidRPr="75C70939">
        <w:rPr>
          <w:b/>
          <w:bCs/>
          <w:color w:val="auto"/>
          <w:sz w:val="24"/>
          <w:szCs w:val="24"/>
        </w:rPr>
        <w:t>Who is this going to impact</w:t>
      </w:r>
      <w:r w:rsidR="03059DAA" w:rsidRPr="75C70939">
        <w:rPr>
          <w:b/>
          <w:bCs/>
          <w:color w:val="auto"/>
          <w:sz w:val="24"/>
          <w:szCs w:val="24"/>
        </w:rPr>
        <w:t xml:space="preserve"> and how</w:t>
      </w:r>
      <w:r w:rsidRPr="75C70939">
        <w:rPr>
          <w:b/>
          <w:bCs/>
          <w:color w:val="auto"/>
          <w:sz w:val="24"/>
          <w:szCs w:val="24"/>
        </w:rPr>
        <w:t>?</w:t>
      </w:r>
      <w:r w:rsidR="4450B118" w:rsidRPr="75C70939">
        <w:rPr>
          <w:b/>
          <w:bCs/>
          <w:color w:val="auto"/>
          <w:sz w:val="24"/>
          <w:szCs w:val="24"/>
        </w:rPr>
        <w:t xml:space="preserve"> (customers, service users, public and staff)</w:t>
      </w:r>
      <w:r w:rsidR="3C8648CE" w:rsidRPr="75C70939">
        <w:rPr>
          <w:b/>
          <w:bCs/>
          <w:color w:val="auto"/>
          <w:sz w:val="24"/>
          <w:szCs w:val="24"/>
        </w:rPr>
        <w:t xml:space="preserve"> </w:t>
      </w:r>
    </w:p>
    <w:p w14:paraId="51464507" w14:textId="322636E4" w:rsidR="6921E669" w:rsidRDefault="4FB2E8D3" w:rsidP="495F53F0">
      <w:pPr>
        <w:ind w:left="360"/>
        <w:rPr>
          <w:b/>
          <w:bCs/>
          <w:color w:val="auto"/>
          <w:sz w:val="24"/>
          <w:szCs w:val="24"/>
        </w:rPr>
      </w:pPr>
      <w:r w:rsidRPr="2617761C">
        <w:rPr>
          <w:color w:val="auto"/>
          <w:sz w:val="24"/>
          <w:szCs w:val="24"/>
        </w:rPr>
        <w:t xml:space="preserve">It is good practice to seek the views of your stakeholders and </w:t>
      </w:r>
      <w:r w:rsidR="1F817F68" w:rsidRPr="2617761C">
        <w:rPr>
          <w:color w:val="auto"/>
          <w:sz w:val="24"/>
          <w:szCs w:val="24"/>
        </w:rPr>
        <w:t>for these</w:t>
      </w:r>
      <w:r w:rsidR="783FC22C" w:rsidRPr="2617761C">
        <w:rPr>
          <w:color w:val="auto"/>
          <w:sz w:val="24"/>
          <w:szCs w:val="24"/>
        </w:rPr>
        <w:t xml:space="preserve"> to influence your proposed activity. </w:t>
      </w:r>
      <w:r w:rsidR="5C0CDCA5" w:rsidRPr="2617761C">
        <w:rPr>
          <w:color w:val="auto"/>
          <w:sz w:val="24"/>
          <w:szCs w:val="24"/>
        </w:rPr>
        <w:t>Please list anything you have already found out</w:t>
      </w:r>
      <w:r w:rsidR="31E6605D" w:rsidRPr="2617761C">
        <w:rPr>
          <w:color w:val="auto"/>
          <w:sz w:val="24"/>
          <w:szCs w:val="24"/>
        </w:rPr>
        <w:t xml:space="preserve">. If you </w:t>
      </w:r>
      <w:r w:rsidR="5C3E3948" w:rsidRPr="2617761C">
        <w:rPr>
          <w:color w:val="auto"/>
          <w:sz w:val="24"/>
          <w:szCs w:val="24"/>
        </w:rPr>
        <w:t>still need to talk to stakeholder</w:t>
      </w:r>
      <w:r w:rsidR="31E6605D" w:rsidRPr="2617761C">
        <w:rPr>
          <w:color w:val="auto"/>
          <w:sz w:val="24"/>
          <w:szCs w:val="24"/>
        </w:rPr>
        <w:t>s, include this as an ‘action’ at the end of your EIA.</w:t>
      </w:r>
      <w:r w:rsidRPr="2617761C">
        <w:rPr>
          <w:b/>
          <w:bCs/>
          <w:color w:val="auto"/>
          <w:sz w:val="24"/>
          <w:szCs w:val="24"/>
        </w:rPr>
        <w:t xml:space="preserve"> </w:t>
      </w:r>
      <w:r w:rsidR="21E2C2E5" w:rsidRPr="2617761C">
        <w:rPr>
          <w:b/>
          <w:bCs/>
          <w:color w:val="auto"/>
          <w:sz w:val="24"/>
          <w:szCs w:val="24"/>
        </w:rPr>
        <w:t xml:space="preserve">Note that in some cases, there </w:t>
      </w:r>
      <w:r w:rsidR="3DB7D000" w:rsidRPr="2617761C">
        <w:rPr>
          <w:b/>
          <w:bCs/>
          <w:color w:val="auto"/>
          <w:sz w:val="24"/>
          <w:szCs w:val="24"/>
        </w:rPr>
        <w:t xml:space="preserve">is </w:t>
      </w:r>
      <w:r w:rsidR="21E2C2E5" w:rsidRPr="2617761C">
        <w:rPr>
          <w:b/>
          <w:bCs/>
          <w:color w:val="auto"/>
          <w:sz w:val="24"/>
          <w:szCs w:val="24"/>
        </w:rPr>
        <w:t>a duty to consult</w:t>
      </w:r>
      <w:r w:rsidR="00FF0478">
        <w:rPr>
          <w:b/>
          <w:bCs/>
          <w:color w:val="auto"/>
          <w:sz w:val="24"/>
          <w:szCs w:val="24"/>
        </w:rPr>
        <w:t xml:space="preserve">, </w:t>
      </w:r>
      <w:r w:rsidR="40BC9405" w:rsidRPr="2617761C">
        <w:rPr>
          <w:b/>
          <w:bCs/>
          <w:color w:val="auto"/>
          <w:sz w:val="24"/>
          <w:szCs w:val="24"/>
        </w:rPr>
        <w:t xml:space="preserve">see </w:t>
      </w:r>
      <w:hyperlink r:id="rId13">
        <w:r w:rsidR="21E2C2E5" w:rsidRPr="2617761C">
          <w:rPr>
            <w:rStyle w:val="Hyperlink"/>
            <w:b/>
            <w:bCs/>
            <w:color w:val="auto"/>
            <w:sz w:val="24"/>
            <w:szCs w:val="24"/>
          </w:rPr>
          <w:t>more</w:t>
        </w:r>
      </w:hyperlink>
      <w:r w:rsidR="21E2C2E5" w:rsidRPr="2617761C">
        <w:rPr>
          <w:b/>
          <w:bCs/>
          <w:color w:val="auto"/>
          <w:sz w:val="24"/>
          <w:szCs w:val="24"/>
        </w:rPr>
        <w:t>.</w:t>
      </w:r>
    </w:p>
    <w:tbl>
      <w:tblPr>
        <w:tblStyle w:val="TableGrid"/>
        <w:tblW w:w="0" w:type="auto"/>
        <w:tblInd w:w="360" w:type="dxa"/>
        <w:tblLayout w:type="fixed"/>
        <w:tblLook w:val="06A0" w:firstRow="1" w:lastRow="0" w:firstColumn="1" w:lastColumn="0" w:noHBand="1" w:noVBand="1"/>
      </w:tblPr>
      <w:tblGrid>
        <w:gridCol w:w="13958"/>
      </w:tblGrid>
      <w:tr w:rsidR="495F53F0" w14:paraId="0874BDBE" w14:textId="77777777" w:rsidTr="15489242">
        <w:tc>
          <w:tcPr>
            <w:tcW w:w="13958" w:type="dxa"/>
          </w:tcPr>
          <w:p w14:paraId="532A0537" w14:textId="7FF267F3" w:rsidR="495F53F0" w:rsidRDefault="495F53F0" w:rsidP="1E727EAA">
            <w:pPr>
              <w:rPr>
                <w:b/>
                <w:bCs/>
                <w:color w:val="auto"/>
                <w:sz w:val="24"/>
                <w:szCs w:val="24"/>
              </w:rPr>
            </w:pPr>
          </w:p>
          <w:p w14:paraId="2EB47382" w14:textId="4005754B" w:rsidR="495F53F0" w:rsidRDefault="68B66E24" w:rsidP="15489242">
            <w:pPr>
              <w:spacing w:after="120" w:line="259" w:lineRule="auto"/>
              <w:rPr>
                <w:color w:val="auto"/>
                <w:sz w:val="24"/>
                <w:szCs w:val="24"/>
              </w:rPr>
            </w:pPr>
            <w:r w:rsidRPr="15489242">
              <w:rPr>
                <w:color w:val="auto"/>
                <w:sz w:val="24"/>
                <w:szCs w:val="24"/>
              </w:rPr>
              <w:t xml:space="preserve">We have a legal duty to consult. </w:t>
            </w:r>
            <w:r w:rsidR="5EEA2886" w:rsidRPr="15489242">
              <w:rPr>
                <w:color w:val="auto"/>
                <w:sz w:val="24"/>
                <w:szCs w:val="24"/>
              </w:rPr>
              <w:t xml:space="preserve">The IRMP will impact </w:t>
            </w:r>
            <w:r w:rsidR="175C7983" w:rsidRPr="15489242">
              <w:rPr>
                <w:color w:val="auto"/>
                <w:sz w:val="24"/>
                <w:szCs w:val="24"/>
              </w:rPr>
              <w:t>everybody who lives and works in Warwickshire.</w:t>
            </w:r>
            <w:r w:rsidR="7840519D" w:rsidRPr="15489242">
              <w:rPr>
                <w:color w:val="auto"/>
                <w:sz w:val="24"/>
                <w:szCs w:val="24"/>
              </w:rPr>
              <w:t xml:space="preserve"> </w:t>
            </w:r>
          </w:p>
          <w:p w14:paraId="36BB2C6A" w14:textId="4BCCD396" w:rsidR="495F53F0" w:rsidRDefault="495F53F0" w:rsidP="15489242">
            <w:pPr>
              <w:spacing w:after="120" w:line="259" w:lineRule="auto"/>
              <w:rPr>
                <w:color w:val="auto"/>
                <w:sz w:val="24"/>
                <w:szCs w:val="24"/>
              </w:rPr>
            </w:pPr>
          </w:p>
        </w:tc>
      </w:tr>
    </w:tbl>
    <w:p w14:paraId="5897FFFB" w14:textId="6DFA4E66" w:rsidR="6921E669" w:rsidRDefault="6921E669" w:rsidP="495F53F0">
      <w:pPr>
        <w:ind w:left="360"/>
        <w:rPr>
          <w:b/>
          <w:bCs/>
          <w:color w:val="auto"/>
          <w:sz w:val="24"/>
          <w:szCs w:val="24"/>
        </w:rPr>
      </w:pPr>
    </w:p>
    <w:p w14:paraId="2AD6952D" w14:textId="32B5A248" w:rsidR="6921E669" w:rsidRPr="00EC2D8E" w:rsidRDefault="5D60EEC7" w:rsidP="1E727EAA">
      <w:pPr>
        <w:pStyle w:val="ListParagraph"/>
        <w:numPr>
          <w:ilvl w:val="0"/>
          <w:numId w:val="2"/>
        </w:numPr>
        <w:rPr>
          <w:b/>
          <w:bCs/>
          <w:color w:val="000000" w:themeColor="text1"/>
          <w:sz w:val="24"/>
          <w:szCs w:val="24"/>
        </w:rPr>
      </w:pPr>
      <w:r w:rsidRPr="75C70939">
        <w:rPr>
          <w:b/>
          <w:bCs/>
          <w:color w:val="auto"/>
          <w:sz w:val="24"/>
          <w:szCs w:val="24"/>
        </w:rPr>
        <w:t xml:space="preserve">Please </w:t>
      </w:r>
      <w:proofErr w:type="spellStart"/>
      <w:r w:rsidRPr="75C70939">
        <w:rPr>
          <w:b/>
          <w:bCs/>
          <w:color w:val="auto"/>
          <w:sz w:val="24"/>
          <w:szCs w:val="24"/>
        </w:rPr>
        <w:t>analyse</w:t>
      </w:r>
      <w:proofErr w:type="spellEnd"/>
      <w:r w:rsidRPr="75C70939">
        <w:rPr>
          <w:b/>
          <w:bCs/>
          <w:color w:val="auto"/>
          <w:sz w:val="24"/>
          <w:szCs w:val="24"/>
        </w:rPr>
        <w:t xml:space="preserve"> the potential impact of your </w:t>
      </w:r>
      <w:r w:rsidR="007A7671">
        <w:rPr>
          <w:b/>
          <w:bCs/>
          <w:color w:val="auto"/>
          <w:sz w:val="24"/>
          <w:szCs w:val="24"/>
        </w:rPr>
        <w:t xml:space="preserve">proposed </w:t>
      </w:r>
      <w:r w:rsidRPr="75C70939">
        <w:rPr>
          <w:b/>
          <w:bCs/>
          <w:color w:val="auto"/>
          <w:sz w:val="24"/>
          <w:szCs w:val="24"/>
        </w:rPr>
        <w:t>activity against the protected characteristics.</w:t>
      </w:r>
    </w:p>
    <w:p w14:paraId="7D1F83FC" w14:textId="3D1766F7" w:rsidR="00EC2D8E" w:rsidRDefault="00EC2D8E" w:rsidP="00EC2D8E">
      <w:pPr>
        <w:pStyle w:val="ListParagraph"/>
        <w:rPr>
          <w:b/>
          <w:bCs/>
          <w:color w:val="auto"/>
          <w:sz w:val="24"/>
          <w:szCs w:val="24"/>
        </w:rPr>
      </w:pPr>
    </w:p>
    <w:p w14:paraId="45D5D47E" w14:textId="22B7AB7E" w:rsidR="00EC2D8E" w:rsidRPr="00EC2D8E" w:rsidRDefault="00EC2D8E" w:rsidP="00EC2D8E">
      <w:pPr>
        <w:pStyle w:val="ListParagraph"/>
        <w:rPr>
          <w:color w:val="auto"/>
          <w:sz w:val="24"/>
          <w:szCs w:val="24"/>
        </w:rPr>
      </w:pPr>
      <w:r>
        <w:rPr>
          <w:b/>
          <w:bCs/>
          <w:color w:val="auto"/>
          <w:sz w:val="24"/>
          <w:szCs w:val="24"/>
        </w:rPr>
        <w:t xml:space="preserve">N.B </w:t>
      </w:r>
      <w:r w:rsidRPr="00EC2D8E">
        <w:rPr>
          <w:color w:val="auto"/>
          <w:sz w:val="24"/>
          <w:szCs w:val="24"/>
        </w:rPr>
        <w:t>Think about what actions you might take to mitigate / remove the negative impacts and maximize on the positive ones. This will form part of your action plan at question 7.</w:t>
      </w:r>
    </w:p>
    <w:p w14:paraId="7B3AB9F1" w14:textId="77777777" w:rsidR="00EC2D8E" w:rsidRDefault="00EC2D8E" w:rsidP="00EC2D8E">
      <w:pPr>
        <w:pStyle w:val="ListParagraph"/>
        <w:rPr>
          <w:b/>
          <w:bCs/>
          <w:color w:val="000000" w:themeColor="text1"/>
          <w:sz w:val="24"/>
          <w:szCs w:val="24"/>
        </w:rPr>
      </w:pPr>
    </w:p>
    <w:tbl>
      <w:tblPr>
        <w:tblStyle w:val="TableGrid"/>
        <w:tblW w:w="0" w:type="auto"/>
        <w:tblLayout w:type="fixed"/>
        <w:tblLook w:val="06A0" w:firstRow="1" w:lastRow="0" w:firstColumn="1" w:lastColumn="0" w:noHBand="1" w:noVBand="1"/>
      </w:tblPr>
      <w:tblGrid>
        <w:gridCol w:w="3399"/>
        <w:gridCol w:w="3399"/>
        <w:gridCol w:w="3399"/>
        <w:gridCol w:w="3399"/>
      </w:tblGrid>
      <w:tr w:rsidR="00BB2B0D" w:rsidRPr="00023EA2" w14:paraId="215C0A25" w14:textId="77777777" w:rsidTr="15489242">
        <w:tc>
          <w:tcPr>
            <w:tcW w:w="3399" w:type="dxa"/>
          </w:tcPr>
          <w:p w14:paraId="1D40E7D2" w14:textId="4C0A07A7" w:rsidR="6921E669" w:rsidRPr="00023EA2" w:rsidRDefault="6921E669" w:rsidP="2103F711">
            <w:pPr>
              <w:rPr>
                <w:rFonts w:ascii="Arial" w:hAnsi="Arial" w:cs="Arial"/>
                <w:color w:val="auto"/>
                <w:sz w:val="22"/>
                <w:szCs w:val="22"/>
              </w:rPr>
            </w:pPr>
          </w:p>
        </w:tc>
        <w:tc>
          <w:tcPr>
            <w:tcW w:w="3399" w:type="dxa"/>
          </w:tcPr>
          <w:p w14:paraId="3B484ECD" w14:textId="029AC4E0" w:rsidR="1E858D65" w:rsidRPr="00023EA2" w:rsidRDefault="1E858D65" w:rsidP="1E727EAA">
            <w:pPr>
              <w:jc w:val="center"/>
              <w:rPr>
                <w:rFonts w:ascii="Arial" w:hAnsi="Arial" w:cs="Arial"/>
                <w:b/>
                <w:bCs/>
                <w:color w:val="auto"/>
                <w:sz w:val="22"/>
                <w:szCs w:val="22"/>
              </w:rPr>
            </w:pPr>
            <w:r w:rsidRPr="00023EA2">
              <w:rPr>
                <w:rFonts w:ascii="Arial" w:hAnsi="Arial" w:cs="Arial"/>
                <w:b/>
                <w:bCs/>
                <w:color w:val="auto"/>
                <w:sz w:val="22"/>
                <w:szCs w:val="22"/>
              </w:rPr>
              <w:t>What information do you have?</w:t>
            </w:r>
            <w:r w:rsidR="6F13DFB6" w:rsidRPr="00023EA2">
              <w:rPr>
                <w:rFonts w:ascii="Arial" w:hAnsi="Arial" w:cs="Arial"/>
                <w:b/>
                <w:bCs/>
                <w:color w:val="auto"/>
                <w:sz w:val="22"/>
                <w:szCs w:val="22"/>
              </w:rPr>
              <w:t xml:space="preserve"> What information do you still need to get?</w:t>
            </w:r>
          </w:p>
        </w:tc>
        <w:tc>
          <w:tcPr>
            <w:tcW w:w="3399" w:type="dxa"/>
          </w:tcPr>
          <w:p w14:paraId="1EB704FD" w14:textId="0ACE84A6" w:rsidR="1E858D65" w:rsidRPr="00023EA2" w:rsidRDefault="1E858D65" w:rsidP="1E727EAA">
            <w:pPr>
              <w:jc w:val="center"/>
              <w:rPr>
                <w:rFonts w:ascii="Arial" w:hAnsi="Arial" w:cs="Arial"/>
                <w:b/>
                <w:bCs/>
                <w:color w:val="auto"/>
                <w:sz w:val="22"/>
                <w:szCs w:val="22"/>
              </w:rPr>
            </w:pPr>
            <w:r w:rsidRPr="00023EA2">
              <w:rPr>
                <w:rFonts w:ascii="Arial" w:hAnsi="Arial" w:cs="Arial"/>
                <w:b/>
                <w:bCs/>
                <w:color w:val="auto"/>
                <w:sz w:val="22"/>
                <w:szCs w:val="22"/>
              </w:rPr>
              <w:t>Positive impacts</w:t>
            </w:r>
          </w:p>
        </w:tc>
        <w:tc>
          <w:tcPr>
            <w:tcW w:w="3399" w:type="dxa"/>
          </w:tcPr>
          <w:p w14:paraId="3FD2CD08" w14:textId="0A3EEC9E" w:rsidR="1E858D65" w:rsidRPr="00023EA2" w:rsidRDefault="1E858D65" w:rsidP="1E727EAA">
            <w:pPr>
              <w:jc w:val="center"/>
              <w:rPr>
                <w:rFonts w:ascii="Arial" w:hAnsi="Arial" w:cs="Arial"/>
                <w:b/>
                <w:bCs/>
                <w:color w:val="auto"/>
                <w:sz w:val="22"/>
                <w:szCs w:val="22"/>
              </w:rPr>
            </w:pPr>
            <w:r w:rsidRPr="00023EA2">
              <w:rPr>
                <w:rFonts w:ascii="Arial" w:hAnsi="Arial" w:cs="Arial"/>
                <w:b/>
                <w:bCs/>
                <w:color w:val="auto"/>
                <w:sz w:val="22"/>
                <w:szCs w:val="22"/>
              </w:rPr>
              <w:t>Negative impacts</w:t>
            </w:r>
          </w:p>
        </w:tc>
      </w:tr>
      <w:tr w:rsidR="00BB2B0D" w:rsidRPr="00023EA2" w14:paraId="6F94B71A" w14:textId="77777777" w:rsidTr="15489242">
        <w:tc>
          <w:tcPr>
            <w:tcW w:w="3399" w:type="dxa"/>
          </w:tcPr>
          <w:p w14:paraId="0FB77E54" w14:textId="147E457D" w:rsidR="00C37C59" w:rsidRPr="00023EA2" w:rsidRDefault="00C37C59" w:rsidP="00C37C59">
            <w:pPr>
              <w:rPr>
                <w:rFonts w:ascii="Arial" w:hAnsi="Arial" w:cs="Arial"/>
                <w:b/>
                <w:bCs/>
                <w:color w:val="auto"/>
                <w:sz w:val="22"/>
                <w:szCs w:val="22"/>
              </w:rPr>
            </w:pPr>
            <w:r w:rsidRPr="00023EA2">
              <w:rPr>
                <w:rFonts w:ascii="Arial" w:hAnsi="Arial" w:cs="Arial"/>
                <w:b/>
                <w:bCs/>
                <w:color w:val="auto"/>
                <w:sz w:val="22"/>
                <w:szCs w:val="22"/>
              </w:rPr>
              <w:t>Age</w:t>
            </w:r>
          </w:p>
          <w:p w14:paraId="43C422C5" w14:textId="249B1292" w:rsidR="00C37C59" w:rsidRPr="00023EA2" w:rsidRDefault="00C37C59" w:rsidP="00C37C59">
            <w:pPr>
              <w:rPr>
                <w:rFonts w:ascii="Arial" w:hAnsi="Arial" w:cs="Arial"/>
                <w:color w:val="auto"/>
                <w:sz w:val="22"/>
                <w:szCs w:val="22"/>
              </w:rPr>
            </w:pPr>
          </w:p>
        </w:tc>
        <w:tc>
          <w:tcPr>
            <w:tcW w:w="3399" w:type="dxa"/>
          </w:tcPr>
          <w:p w14:paraId="709CD319" w14:textId="492C6F1F" w:rsidR="00C37C59" w:rsidRPr="00023EA2" w:rsidRDefault="00C37C59" w:rsidP="00C37C59">
            <w:pPr>
              <w:rPr>
                <w:rFonts w:ascii="Arial" w:hAnsi="Arial" w:cs="Arial"/>
                <w:color w:val="auto"/>
                <w:sz w:val="22"/>
                <w:szCs w:val="22"/>
              </w:rPr>
            </w:pPr>
            <w:r w:rsidRPr="00023EA2">
              <w:rPr>
                <w:rFonts w:ascii="Arial" w:hAnsi="Arial" w:cs="Arial"/>
                <w:color w:val="auto"/>
                <w:sz w:val="22"/>
                <w:szCs w:val="22"/>
              </w:rPr>
              <w:t xml:space="preserve">The number of people aged over 65 is increasing significantly across Warwickshire. People are living longer but live with poor health for longer. </w:t>
            </w:r>
          </w:p>
        </w:tc>
        <w:tc>
          <w:tcPr>
            <w:tcW w:w="3399" w:type="dxa"/>
          </w:tcPr>
          <w:p w14:paraId="7D46B45B" w14:textId="0E358D84" w:rsidR="00C37C59" w:rsidRPr="00023EA2" w:rsidRDefault="000F0531" w:rsidP="00C37C59">
            <w:pPr>
              <w:rPr>
                <w:rFonts w:ascii="Arial" w:hAnsi="Arial" w:cs="Arial"/>
                <w:color w:val="auto"/>
                <w:sz w:val="22"/>
                <w:szCs w:val="22"/>
              </w:rPr>
            </w:pPr>
            <w:r w:rsidRPr="00023EA2">
              <w:rPr>
                <w:rFonts w:ascii="Arial" w:hAnsi="Arial" w:cs="Arial"/>
                <w:color w:val="auto"/>
                <w:sz w:val="22"/>
                <w:szCs w:val="22"/>
              </w:rPr>
              <w:t>People in this group are likely to</w:t>
            </w:r>
            <w:r w:rsidR="00652A5E" w:rsidRPr="00023EA2">
              <w:rPr>
                <w:rFonts w:ascii="Arial" w:hAnsi="Arial" w:cs="Arial"/>
                <w:color w:val="auto"/>
                <w:sz w:val="22"/>
                <w:szCs w:val="22"/>
              </w:rPr>
              <w:t xml:space="preserve"> fa</w:t>
            </w:r>
            <w:r w:rsidR="004426F7" w:rsidRPr="00023EA2">
              <w:rPr>
                <w:rFonts w:ascii="Arial" w:hAnsi="Arial" w:cs="Arial"/>
                <w:color w:val="auto"/>
                <w:sz w:val="22"/>
                <w:szCs w:val="22"/>
              </w:rPr>
              <w:t>ll into</w:t>
            </w:r>
            <w:r w:rsidR="00FA70E9" w:rsidRPr="00023EA2">
              <w:rPr>
                <w:rFonts w:ascii="Arial" w:hAnsi="Arial" w:cs="Arial"/>
                <w:color w:val="auto"/>
                <w:sz w:val="22"/>
                <w:szCs w:val="22"/>
              </w:rPr>
              <w:t xml:space="preserve"> </w:t>
            </w:r>
            <w:r w:rsidR="004426F7" w:rsidRPr="00023EA2">
              <w:rPr>
                <w:rFonts w:ascii="Arial" w:hAnsi="Arial" w:cs="Arial"/>
                <w:color w:val="auto"/>
                <w:sz w:val="22"/>
                <w:szCs w:val="22"/>
              </w:rPr>
              <w:t>our vulnerable</w:t>
            </w:r>
            <w:r w:rsidR="00652A5E" w:rsidRPr="00023EA2">
              <w:rPr>
                <w:rFonts w:ascii="Arial" w:hAnsi="Arial" w:cs="Arial"/>
                <w:color w:val="auto"/>
                <w:sz w:val="22"/>
                <w:szCs w:val="22"/>
              </w:rPr>
              <w:t xml:space="preserve"> </w:t>
            </w:r>
            <w:r w:rsidR="004426F7" w:rsidRPr="00023EA2">
              <w:rPr>
                <w:rFonts w:ascii="Arial" w:hAnsi="Arial" w:cs="Arial"/>
                <w:color w:val="auto"/>
                <w:sz w:val="22"/>
                <w:szCs w:val="22"/>
              </w:rPr>
              <w:t xml:space="preserve">category.  Our </w:t>
            </w:r>
            <w:r w:rsidR="00F3379D" w:rsidRPr="00023EA2">
              <w:rPr>
                <w:rFonts w:ascii="Arial" w:hAnsi="Arial" w:cs="Arial"/>
                <w:color w:val="auto"/>
                <w:sz w:val="22"/>
                <w:szCs w:val="22"/>
              </w:rPr>
              <w:t>t</w:t>
            </w:r>
            <w:r w:rsidR="00C37C59" w:rsidRPr="00023EA2">
              <w:rPr>
                <w:rFonts w:ascii="Arial" w:hAnsi="Arial" w:cs="Arial"/>
                <w:color w:val="auto"/>
                <w:sz w:val="22"/>
                <w:szCs w:val="22"/>
              </w:rPr>
              <w:t xml:space="preserve">argeted prevention </w:t>
            </w:r>
            <w:r w:rsidR="00634497" w:rsidRPr="00023EA2">
              <w:rPr>
                <w:rFonts w:ascii="Arial" w:hAnsi="Arial" w:cs="Arial"/>
                <w:color w:val="auto"/>
                <w:sz w:val="22"/>
                <w:szCs w:val="22"/>
              </w:rPr>
              <w:t xml:space="preserve">activity is aimed at protecting vulnerable residents including this </w:t>
            </w:r>
            <w:r w:rsidR="009A5901" w:rsidRPr="00023EA2">
              <w:rPr>
                <w:rFonts w:ascii="Arial" w:hAnsi="Arial" w:cs="Arial"/>
                <w:color w:val="auto"/>
                <w:sz w:val="22"/>
                <w:szCs w:val="22"/>
              </w:rPr>
              <w:t xml:space="preserve">group with protected </w:t>
            </w:r>
            <w:r w:rsidR="00926BBF" w:rsidRPr="00023EA2">
              <w:rPr>
                <w:rFonts w:ascii="Arial" w:hAnsi="Arial" w:cs="Arial"/>
                <w:color w:val="auto"/>
                <w:sz w:val="22"/>
                <w:szCs w:val="22"/>
              </w:rPr>
              <w:t>characteristics.</w:t>
            </w:r>
          </w:p>
          <w:p w14:paraId="15FB904E" w14:textId="57A627CB" w:rsidR="00C3376B" w:rsidRPr="00023EA2" w:rsidRDefault="00C3376B" w:rsidP="00C37C59">
            <w:pPr>
              <w:rPr>
                <w:rFonts w:ascii="Arial" w:hAnsi="Arial" w:cs="Arial"/>
                <w:color w:val="auto"/>
                <w:sz w:val="22"/>
                <w:szCs w:val="22"/>
              </w:rPr>
            </w:pPr>
          </w:p>
        </w:tc>
        <w:tc>
          <w:tcPr>
            <w:tcW w:w="3399" w:type="dxa"/>
          </w:tcPr>
          <w:p w14:paraId="350161A1" w14:textId="4E028813" w:rsidR="00C37C59" w:rsidRPr="00023EA2" w:rsidRDefault="00E47CEB" w:rsidP="00C37C59">
            <w:pPr>
              <w:rPr>
                <w:rFonts w:ascii="Arial" w:hAnsi="Arial" w:cs="Arial"/>
                <w:color w:val="auto"/>
                <w:sz w:val="22"/>
                <w:szCs w:val="22"/>
              </w:rPr>
            </w:pPr>
            <w:r w:rsidRPr="00023EA2">
              <w:rPr>
                <w:rFonts w:ascii="Arial" w:hAnsi="Arial" w:cs="Arial"/>
                <w:color w:val="auto"/>
                <w:sz w:val="22"/>
                <w:szCs w:val="22"/>
              </w:rPr>
              <w:t xml:space="preserve">We will work with </w:t>
            </w:r>
            <w:proofErr w:type="gramStart"/>
            <w:r w:rsidRPr="00023EA2">
              <w:rPr>
                <w:rFonts w:ascii="Arial" w:hAnsi="Arial" w:cs="Arial"/>
                <w:color w:val="auto"/>
                <w:sz w:val="22"/>
                <w:szCs w:val="22"/>
              </w:rPr>
              <w:t>our  expert</w:t>
            </w:r>
            <w:proofErr w:type="gramEnd"/>
            <w:r w:rsidRPr="00023EA2">
              <w:rPr>
                <w:rFonts w:ascii="Arial" w:hAnsi="Arial" w:cs="Arial"/>
                <w:color w:val="auto"/>
                <w:sz w:val="22"/>
                <w:szCs w:val="22"/>
              </w:rPr>
              <w:t xml:space="preserve"> partners to ensure we reach as many people as possible to enable them to engage in our consultation process.</w:t>
            </w:r>
          </w:p>
        </w:tc>
      </w:tr>
      <w:tr w:rsidR="00BB2B0D" w:rsidRPr="00023EA2" w14:paraId="50EE133C" w14:textId="77777777" w:rsidTr="15489242">
        <w:tc>
          <w:tcPr>
            <w:tcW w:w="3399" w:type="dxa"/>
          </w:tcPr>
          <w:p w14:paraId="02969666" w14:textId="0AA6AE2C" w:rsidR="00C37C59" w:rsidRPr="00023EA2" w:rsidRDefault="00C37C59" w:rsidP="00C37C59">
            <w:pPr>
              <w:rPr>
                <w:rFonts w:ascii="Arial" w:hAnsi="Arial" w:cs="Arial"/>
                <w:color w:val="auto"/>
                <w:sz w:val="22"/>
                <w:szCs w:val="22"/>
              </w:rPr>
            </w:pPr>
            <w:r w:rsidRPr="00023EA2">
              <w:rPr>
                <w:rFonts w:ascii="Arial" w:hAnsi="Arial" w:cs="Arial"/>
                <w:b/>
                <w:bCs/>
                <w:color w:val="auto"/>
                <w:sz w:val="22"/>
                <w:szCs w:val="22"/>
              </w:rPr>
              <w:t>Disability</w:t>
            </w:r>
            <w:r w:rsidRPr="00023EA2">
              <w:rPr>
                <w:rFonts w:ascii="Arial" w:hAnsi="Arial" w:cs="Arial"/>
                <w:color w:val="auto"/>
                <w:sz w:val="22"/>
                <w:szCs w:val="22"/>
              </w:rPr>
              <w:t xml:space="preserve"> </w:t>
            </w:r>
          </w:p>
          <w:p w14:paraId="5EAF6880" w14:textId="5E51BF18" w:rsidR="00C37C59" w:rsidRPr="00023EA2" w:rsidRDefault="00C37C59" w:rsidP="00C37C59">
            <w:pPr>
              <w:rPr>
                <w:rFonts w:ascii="Arial" w:hAnsi="Arial" w:cs="Arial"/>
                <w:color w:val="auto"/>
                <w:sz w:val="22"/>
                <w:szCs w:val="22"/>
              </w:rPr>
            </w:pPr>
            <w:r w:rsidRPr="00023EA2">
              <w:rPr>
                <w:rFonts w:ascii="Arial" w:hAnsi="Arial" w:cs="Arial"/>
                <w:color w:val="auto"/>
                <w:sz w:val="22"/>
                <w:szCs w:val="22"/>
              </w:rPr>
              <w:t>Consider</w:t>
            </w:r>
          </w:p>
          <w:p w14:paraId="7DC5C40D" w14:textId="230A16F3" w:rsidR="00C37C59" w:rsidRPr="00023EA2" w:rsidRDefault="00C37C59" w:rsidP="00C37C59">
            <w:pPr>
              <w:pStyle w:val="ListParagraph"/>
              <w:numPr>
                <w:ilvl w:val="0"/>
                <w:numId w:val="1"/>
              </w:numPr>
              <w:rPr>
                <w:rFonts w:ascii="Arial" w:hAnsi="Arial" w:cs="Arial"/>
                <w:color w:val="auto"/>
                <w:sz w:val="22"/>
                <w:szCs w:val="22"/>
              </w:rPr>
            </w:pPr>
            <w:r w:rsidRPr="00023EA2">
              <w:rPr>
                <w:rFonts w:ascii="Arial" w:hAnsi="Arial" w:cs="Arial"/>
                <w:color w:val="auto"/>
                <w:sz w:val="22"/>
                <w:szCs w:val="22"/>
              </w:rPr>
              <w:t>Physical disabilities</w:t>
            </w:r>
          </w:p>
          <w:p w14:paraId="2D1DF884" w14:textId="01D786A3" w:rsidR="00C37C59" w:rsidRPr="00023EA2" w:rsidRDefault="00C37C59" w:rsidP="00C37C59">
            <w:pPr>
              <w:pStyle w:val="ListParagraph"/>
              <w:numPr>
                <w:ilvl w:val="0"/>
                <w:numId w:val="1"/>
              </w:numPr>
              <w:rPr>
                <w:rFonts w:ascii="Arial" w:hAnsi="Arial" w:cs="Arial"/>
                <w:color w:val="auto"/>
                <w:sz w:val="22"/>
                <w:szCs w:val="22"/>
              </w:rPr>
            </w:pPr>
            <w:r w:rsidRPr="00023EA2">
              <w:rPr>
                <w:rFonts w:ascii="Arial" w:hAnsi="Arial" w:cs="Arial"/>
                <w:color w:val="auto"/>
                <w:sz w:val="22"/>
                <w:szCs w:val="22"/>
              </w:rPr>
              <w:t>Sensory impairments</w:t>
            </w:r>
          </w:p>
          <w:p w14:paraId="32C1C19D" w14:textId="28E39413" w:rsidR="00C37C59" w:rsidRPr="00023EA2" w:rsidRDefault="00C37C59" w:rsidP="00C37C59">
            <w:pPr>
              <w:pStyle w:val="ListParagraph"/>
              <w:numPr>
                <w:ilvl w:val="0"/>
                <w:numId w:val="1"/>
              </w:numPr>
              <w:rPr>
                <w:rFonts w:ascii="Arial" w:hAnsi="Arial" w:cs="Arial"/>
                <w:color w:val="auto"/>
                <w:sz w:val="22"/>
                <w:szCs w:val="22"/>
              </w:rPr>
            </w:pPr>
            <w:proofErr w:type="spellStart"/>
            <w:r w:rsidRPr="00023EA2">
              <w:rPr>
                <w:rFonts w:ascii="Arial" w:hAnsi="Arial" w:cs="Arial"/>
                <w:color w:val="auto"/>
                <w:sz w:val="22"/>
                <w:szCs w:val="22"/>
              </w:rPr>
              <w:t>Neurodiverse</w:t>
            </w:r>
            <w:proofErr w:type="spellEnd"/>
            <w:r w:rsidRPr="00023EA2">
              <w:rPr>
                <w:rFonts w:ascii="Arial" w:hAnsi="Arial" w:cs="Arial"/>
                <w:color w:val="auto"/>
                <w:sz w:val="22"/>
                <w:szCs w:val="22"/>
              </w:rPr>
              <w:t xml:space="preserve"> conditions (e.g. dyslexia)</w:t>
            </w:r>
          </w:p>
          <w:p w14:paraId="131CF999" w14:textId="0E3992DB" w:rsidR="00C37C59" w:rsidRPr="00023EA2" w:rsidRDefault="00C37C59" w:rsidP="00C37C59">
            <w:pPr>
              <w:pStyle w:val="ListParagraph"/>
              <w:numPr>
                <w:ilvl w:val="0"/>
                <w:numId w:val="1"/>
              </w:numPr>
              <w:rPr>
                <w:rFonts w:ascii="Arial" w:hAnsi="Arial" w:cs="Arial"/>
                <w:color w:val="auto"/>
                <w:sz w:val="22"/>
                <w:szCs w:val="22"/>
              </w:rPr>
            </w:pPr>
            <w:r w:rsidRPr="00023EA2">
              <w:rPr>
                <w:rFonts w:ascii="Arial" w:hAnsi="Arial" w:cs="Arial"/>
                <w:color w:val="auto"/>
                <w:sz w:val="22"/>
                <w:szCs w:val="22"/>
              </w:rPr>
              <w:t>Mental health conditions (e.g. depression)</w:t>
            </w:r>
          </w:p>
          <w:p w14:paraId="5FA5EBE2" w14:textId="7162444C" w:rsidR="00C37C59" w:rsidRPr="00023EA2" w:rsidRDefault="00C37C59" w:rsidP="00C37C59">
            <w:pPr>
              <w:pStyle w:val="ListParagraph"/>
              <w:numPr>
                <w:ilvl w:val="0"/>
                <w:numId w:val="1"/>
              </w:numPr>
              <w:rPr>
                <w:rFonts w:ascii="Arial" w:hAnsi="Arial" w:cs="Arial"/>
                <w:color w:val="auto"/>
                <w:sz w:val="22"/>
                <w:szCs w:val="22"/>
              </w:rPr>
            </w:pPr>
            <w:r w:rsidRPr="00023EA2">
              <w:rPr>
                <w:rFonts w:ascii="Arial" w:hAnsi="Arial" w:cs="Arial"/>
                <w:color w:val="auto"/>
                <w:sz w:val="22"/>
                <w:szCs w:val="22"/>
              </w:rPr>
              <w:t>Medical conditions (e.g. diabetes)</w:t>
            </w:r>
          </w:p>
          <w:p w14:paraId="72EEA2A4" w14:textId="08861E42" w:rsidR="00C37C59" w:rsidRPr="00023EA2" w:rsidRDefault="00C37C59" w:rsidP="00C37C59">
            <w:pPr>
              <w:ind w:left="360"/>
              <w:rPr>
                <w:rFonts w:ascii="Arial" w:hAnsi="Arial" w:cs="Arial"/>
                <w:color w:val="auto"/>
                <w:sz w:val="22"/>
                <w:szCs w:val="22"/>
              </w:rPr>
            </w:pPr>
          </w:p>
        </w:tc>
        <w:tc>
          <w:tcPr>
            <w:tcW w:w="3399" w:type="dxa"/>
          </w:tcPr>
          <w:p w14:paraId="5270FC2B" w14:textId="60A804AA" w:rsidR="00C37C59" w:rsidRPr="00023EA2" w:rsidRDefault="008A7B4D" w:rsidP="00C37C59">
            <w:pPr>
              <w:rPr>
                <w:rFonts w:ascii="Arial" w:hAnsi="Arial" w:cs="Arial"/>
                <w:color w:val="auto"/>
                <w:sz w:val="22"/>
                <w:szCs w:val="22"/>
              </w:rPr>
            </w:pPr>
            <w:r w:rsidRPr="00023EA2">
              <w:rPr>
                <w:rFonts w:ascii="Arial" w:hAnsi="Arial" w:cs="Arial"/>
                <w:color w:val="auto"/>
                <w:sz w:val="22"/>
                <w:szCs w:val="22"/>
              </w:rPr>
              <w:t>Living with a disability may increase the chances of experiencing poor health and social isolation</w:t>
            </w:r>
          </w:p>
        </w:tc>
        <w:tc>
          <w:tcPr>
            <w:tcW w:w="3399" w:type="dxa"/>
          </w:tcPr>
          <w:p w14:paraId="63DDADA1" w14:textId="226AE050" w:rsidR="00F3379D" w:rsidRPr="00023EA2" w:rsidRDefault="00F3379D" w:rsidP="00F3379D">
            <w:pPr>
              <w:rPr>
                <w:rFonts w:ascii="Arial" w:hAnsi="Arial" w:cs="Arial"/>
                <w:color w:val="auto"/>
                <w:sz w:val="22"/>
                <w:szCs w:val="22"/>
              </w:rPr>
            </w:pPr>
            <w:r w:rsidRPr="00023EA2">
              <w:rPr>
                <w:rFonts w:ascii="Arial" w:hAnsi="Arial" w:cs="Arial"/>
                <w:color w:val="auto"/>
                <w:sz w:val="22"/>
                <w:szCs w:val="22"/>
              </w:rPr>
              <w:t>People in this group are likely to fall into our vulnerable category.  Our targeted prevention activity is aimed at protecting vulnerable residents including this group with protected characteristics.</w:t>
            </w:r>
          </w:p>
          <w:p w14:paraId="6347DB87" w14:textId="459450DF" w:rsidR="00C37C59" w:rsidRPr="00023EA2" w:rsidRDefault="00C37C59" w:rsidP="00C37C59">
            <w:pPr>
              <w:rPr>
                <w:rFonts w:ascii="Arial" w:hAnsi="Arial" w:cs="Arial"/>
                <w:color w:val="auto"/>
                <w:sz w:val="22"/>
                <w:szCs w:val="22"/>
              </w:rPr>
            </w:pPr>
          </w:p>
        </w:tc>
        <w:tc>
          <w:tcPr>
            <w:tcW w:w="3399" w:type="dxa"/>
          </w:tcPr>
          <w:p w14:paraId="2D042639" w14:textId="79327515" w:rsidR="00C37C59" w:rsidRPr="00023EA2" w:rsidRDefault="005B0585" w:rsidP="00C37C59">
            <w:pPr>
              <w:rPr>
                <w:rFonts w:ascii="Arial" w:hAnsi="Arial" w:cs="Arial"/>
                <w:color w:val="auto"/>
                <w:sz w:val="22"/>
                <w:szCs w:val="22"/>
              </w:rPr>
            </w:pPr>
            <w:r w:rsidRPr="00023EA2">
              <w:rPr>
                <w:rFonts w:ascii="Arial" w:hAnsi="Arial" w:cs="Arial"/>
                <w:color w:val="auto"/>
                <w:sz w:val="22"/>
                <w:szCs w:val="22"/>
              </w:rPr>
              <w:t xml:space="preserve">We will work with </w:t>
            </w:r>
            <w:proofErr w:type="gramStart"/>
            <w:r w:rsidRPr="00023EA2">
              <w:rPr>
                <w:rFonts w:ascii="Arial" w:hAnsi="Arial" w:cs="Arial"/>
                <w:color w:val="auto"/>
                <w:sz w:val="22"/>
                <w:szCs w:val="22"/>
              </w:rPr>
              <w:t>our  expert</w:t>
            </w:r>
            <w:proofErr w:type="gramEnd"/>
            <w:r w:rsidRPr="00023EA2">
              <w:rPr>
                <w:rFonts w:ascii="Arial" w:hAnsi="Arial" w:cs="Arial"/>
                <w:color w:val="auto"/>
                <w:sz w:val="22"/>
                <w:szCs w:val="22"/>
              </w:rPr>
              <w:t xml:space="preserve"> partners to ensure we reach as many people as possible</w:t>
            </w:r>
            <w:r w:rsidR="00C91551" w:rsidRPr="00023EA2">
              <w:rPr>
                <w:rFonts w:ascii="Arial" w:hAnsi="Arial" w:cs="Arial"/>
                <w:color w:val="auto"/>
                <w:sz w:val="22"/>
                <w:szCs w:val="22"/>
              </w:rPr>
              <w:t xml:space="preserve"> to enable them to engage in our consultation process</w:t>
            </w:r>
            <w:r w:rsidR="00E47CEB" w:rsidRPr="00023EA2">
              <w:rPr>
                <w:rFonts w:ascii="Arial" w:hAnsi="Arial" w:cs="Arial"/>
                <w:color w:val="auto"/>
                <w:sz w:val="22"/>
                <w:szCs w:val="22"/>
              </w:rPr>
              <w:t>.</w:t>
            </w:r>
          </w:p>
        </w:tc>
      </w:tr>
      <w:tr w:rsidR="00BB2B0D" w:rsidRPr="00023EA2" w14:paraId="45B449F6" w14:textId="77777777" w:rsidTr="15489242">
        <w:tc>
          <w:tcPr>
            <w:tcW w:w="3399" w:type="dxa"/>
          </w:tcPr>
          <w:p w14:paraId="5029BF20" w14:textId="18163CB9" w:rsidR="00C37C59" w:rsidRPr="00023EA2" w:rsidRDefault="00C37C59" w:rsidP="00C37C59">
            <w:pPr>
              <w:rPr>
                <w:rFonts w:ascii="Arial" w:hAnsi="Arial" w:cs="Arial"/>
                <w:b/>
                <w:bCs/>
                <w:color w:val="auto"/>
                <w:sz w:val="22"/>
                <w:szCs w:val="22"/>
              </w:rPr>
            </w:pPr>
            <w:r w:rsidRPr="00023EA2">
              <w:rPr>
                <w:rFonts w:ascii="Arial" w:hAnsi="Arial" w:cs="Arial"/>
                <w:b/>
                <w:bCs/>
                <w:color w:val="auto"/>
                <w:sz w:val="22"/>
                <w:szCs w:val="22"/>
              </w:rPr>
              <w:t>Gender Reassignment</w:t>
            </w:r>
          </w:p>
          <w:p w14:paraId="6A0FB748" w14:textId="141B3028" w:rsidR="00C37C59" w:rsidRPr="00023EA2" w:rsidRDefault="00C37C59" w:rsidP="00C37C59">
            <w:pPr>
              <w:rPr>
                <w:rFonts w:ascii="Arial" w:hAnsi="Arial" w:cs="Arial"/>
                <w:b/>
                <w:bCs/>
                <w:color w:val="auto"/>
                <w:sz w:val="22"/>
                <w:szCs w:val="22"/>
              </w:rPr>
            </w:pPr>
          </w:p>
        </w:tc>
        <w:tc>
          <w:tcPr>
            <w:tcW w:w="3399" w:type="dxa"/>
          </w:tcPr>
          <w:p w14:paraId="55FC0B26" w14:textId="29CC3B15" w:rsidR="00C37C59" w:rsidRPr="00023EA2" w:rsidRDefault="009C3C5E" w:rsidP="00C37C59">
            <w:pPr>
              <w:rPr>
                <w:rFonts w:ascii="Arial" w:hAnsi="Arial" w:cs="Arial"/>
                <w:color w:val="auto"/>
                <w:sz w:val="22"/>
                <w:szCs w:val="22"/>
              </w:rPr>
            </w:pPr>
            <w:r w:rsidRPr="00023EA2">
              <w:rPr>
                <w:rFonts w:ascii="Arial" w:hAnsi="Arial" w:cs="Arial"/>
                <w:color w:val="auto"/>
                <w:sz w:val="22"/>
                <w:szCs w:val="22"/>
              </w:rPr>
              <w:t>There is no impact identified for this group</w:t>
            </w:r>
          </w:p>
        </w:tc>
        <w:tc>
          <w:tcPr>
            <w:tcW w:w="3399" w:type="dxa"/>
          </w:tcPr>
          <w:p w14:paraId="7DB9F684" w14:textId="459450DF" w:rsidR="00C37C59" w:rsidRPr="00023EA2" w:rsidRDefault="00C37C59" w:rsidP="00C37C59">
            <w:pPr>
              <w:rPr>
                <w:rFonts w:ascii="Arial" w:hAnsi="Arial" w:cs="Arial"/>
                <w:color w:val="auto"/>
                <w:sz w:val="22"/>
                <w:szCs w:val="22"/>
              </w:rPr>
            </w:pPr>
          </w:p>
        </w:tc>
        <w:tc>
          <w:tcPr>
            <w:tcW w:w="3399" w:type="dxa"/>
          </w:tcPr>
          <w:p w14:paraId="75D23CBB" w14:textId="459450DF" w:rsidR="00C37C59" w:rsidRPr="00023EA2" w:rsidRDefault="00C37C59" w:rsidP="00C37C59">
            <w:pPr>
              <w:rPr>
                <w:rFonts w:ascii="Arial" w:hAnsi="Arial" w:cs="Arial"/>
                <w:color w:val="auto"/>
                <w:sz w:val="22"/>
                <w:szCs w:val="22"/>
              </w:rPr>
            </w:pPr>
          </w:p>
        </w:tc>
      </w:tr>
      <w:tr w:rsidR="00BB2B0D" w:rsidRPr="00023EA2" w14:paraId="019EBF2A" w14:textId="77777777" w:rsidTr="15489242">
        <w:tc>
          <w:tcPr>
            <w:tcW w:w="3399" w:type="dxa"/>
          </w:tcPr>
          <w:p w14:paraId="3C1C6C69" w14:textId="49FA58D8" w:rsidR="00C37C59" w:rsidRPr="00023EA2" w:rsidRDefault="00C37C59" w:rsidP="00C37C59">
            <w:pPr>
              <w:rPr>
                <w:rFonts w:ascii="Arial" w:hAnsi="Arial" w:cs="Arial"/>
                <w:b/>
                <w:bCs/>
                <w:color w:val="auto"/>
                <w:sz w:val="22"/>
                <w:szCs w:val="22"/>
              </w:rPr>
            </w:pPr>
            <w:r w:rsidRPr="00023EA2">
              <w:rPr>
                <w:rFonts w:ascii="Arial" w:hAnsi="Arial" w:cs="Arial"/>
                <w:b/>
                <w:bCs/>
                <w:color w:val="auto"/>
                <w:sz w:val="22"/>
                <w:szCs w:val="22"/>
              </w:rPr>
              <w:t>Marriage and Civil Partnership</w:t>
            </w:r>
          </w:p>
        </w:tc>
        <w:tc>
          <w:tcPr>
            <w:tcW w:w="3399" w:type="dxa"/>
          </w:tcPr>
          <w:p w14:paraId="4107E012" w14:textId="270C9471" w:rsidR="00C37C59" w:rsidRPr="00023EA2" w:rsidRDefault="009C3C5E" w:rsidP="00C37C59">
            <w:pPr>
              <w:rPr>
                <w:rFonts w:ascii="Arial" w:hAnsi="Arial" w:cs="Arial"/>
                <w:color w:val="auto"/>
                <w:sz w:val="22"/>
                <w:szCs w:val="22"/>
              </w:rPr>
            </w:pPr>
            <w:r w:rsidRPr="00023EA2">
              <w:rPr>
                <w:rFonts w:ascii="Arial" w:hAnsi="Arial" w:cs="Arial"/>
                <w:color w:val="auto"/>
                <w:sz w:val="22"/>
                <w:szCs w:val="22"/>
              </w:rPr>
              <w:t>There is no impact identified for this group</w:t>
            </w:r>
          </w:p>
        </w:tc>
        <w:tc>
          <w:tcPr>
            <w:tcW w:w="3399" w:type="dxa"/>
          </w:tcPr>
          <w:p w14:paraId="3838A18A" w14:textId="459450DF" w:rsidR="00C37C59" w:rsidRPr="00023EA2" w:rsidRDefault="00C37C59" w:rsidP="00C37C59">
            <w:pPr>
              <w:rPr>
                <w:rFonts w:ascii="Arial" w:hAnsi="Arial" w:cs="Arial"/>
                <w:color w:val="auto"/>
                <w:sz w:val="22"/>
                <w:szCs w:val="22"/>
              </w:rPr>
            </w:pPr>
          </w:p>
        </w:tc>
        <w:tc>
          <w:tcPr>
            <w:tcW w:w="3399" w:type="dxa"/>
          </w:tcPr>
          <w:p w14:paraId="0A7BACE7" w14:textId="459450DF" w:rsidR="00C37C59" w:rsidRPr="00023EA2" w:rsidRDefault="00C37C59" w:rsidP="00C37C59">
            <w:pPr>
              <w:rPr>
                <w:rFonts w:ascii="Arial" w:hAnsi="Arial" w:cs="Arial"/>
                <w:color w:val="auto"/>
                <w:sz w:val="22"/>
                <w:szCs w:val="22"/>
              </w:rPr>
            </w:pPr>
          </w:p>
        </w:tc>
      </w:tr>
      <w:tr w:rsidR="00BB2B0D" w:rsidRPr="00023EA2" w14:paraId="626A4C4C" w14:textId="77777777" w:rsidTr="15489242">
        <w:tc>
          <w:tcPr>
            <w:tcW w:w="3399" w:type="dxa"/>
          </w:tcPr>
          <w:p w14:paraId="1899D0AC" w14:textId="3B373AC2" w:rsidR="00C37C59" w:rsidRPr="00023EA2" w:rsidRDefault="00C37C59" w:rsidP="00C37C59">
            <w:pPr>
              <w:rPr>
                <w:rFonts w:ascii="Arial" w:hAnsi="Arial" w:cs="Arial"/>
                <w:b/>
                <w:bCs/>
                <w:color w:val="auto"/>
                <w:sz w:val="22"/>
                <w:szCs w:val="22"/>
              </w:rPr>
            </w:pPr>
            <w:r w:rsidRPr="00023EA2">
              <w:rPr>
                <w:rFonts w:ascii="Arial" w:hAnsi="Arial" w:cs="Arial"/>
                <w:b/>
                <w:bCs/>
                <w:color w:val="auto"/>
                <w:sz w:val="22"/>
                <w:szCs w:val="22"/>
              </w:rPr>
              <w:t>Pregnancy and Maternity</w:t>
            </w:r>
          </w:p>
          <w:p w14:paraId="618870A7" w14:textId="4369C4EE" w:rsidR="00C37C59" w:rsidRPr="00023EA2" w:rsidRDefault="00C37C59" w:rsidP="00C37C59">
            <w:pPr>
              <w:rPr>
                <w:rFonts w:ascii="Arial" w:hAnsi="Arial" w:cs="Arial"/>
                <w:b/>
                <w:bCs/>
                <w:color w:val="auto"/>
                <w:sz w:val="22"/>
                <w:szCs w:val="22"/>
              </w:rPr>
            </w:pPr>
          </w:p>
        </w:tc>
        <w:tc>
          <w:tcPr>
            <w:tcW w:w="3399" w:type="dxa"/>
          </w:tcPr>
          <w:p w14:paraId="22AA5A93" w14:textId="5365975E" w:rsidR="00C37C59" w:rsidRPr="00023EA2" w:rsidRDefault="00F3379D" w:rsidP="00C37C59">
            <w:pPr>
              <w:rPr>
                <w:rFonts w:ascii="Arial" w:hAnsi="Arial" w:cs="Arial"/>
                <w:color w:val="auto"/>
                <w:sz w:val="22"/>
                <w:szCs w:val="22"/>
              </w:rPr>
            </w:pPr>
            <w:r w:rsidRPr="00023EA2">
              <w:rPr>
                <w:rFonts w:ascii="Arial" w:hAnsi="Arial" w:cs="Arial"/>
                <w:color w:val="auto"/>
                <w:sz w:val="22"/>
                <w:szCs w:val="22"/>
              </w:rPr>
              <w:t>There is no impact identified for this group</w:t>
            </w:r>
          </w:p>
        </w:tc>
        <w:tc>
          <w:tcPr>
            <w:tcW w:w="3399" w:type="dxa"/>
          </w:tcPr>
          <w:p w14:paraId="402A1C06" w14:textId="459450DF" w:rsidR="00C37C59" w:rsidRPr="00023EA2" w:rsidRDefault="00C37C59" w:rsidP="00C37C59">
            <w:pPr>
              <w:rPr>
                <w:rFonts w:ascii="Arial" w:hAnsi="Arial" w:cs="Arial"/>
                <w:color w:val="auto"/>
                <w:sz w:val="22"/>
                <w:szCs w:val="22"/>
              </w:rPr>
            </w:pPr>
          </w:p>
        </w:tc>
        <w:tc>
          <w:tcPr>
            <w:tcW w:w="3399" w:type="dxa"/>
          </w:tcPr>
          <w:p w14:paraId="1EBDE1F9" w14:textId="459450DF" w:rsidR="00C37C59" w:rsidRPr="00023EA2" w:rsidRDefault="00C37C59" w:rsidP="00C37C59">
            <w:pPr>
              <w:rPr>
                <w:rFonts w:ascii="Arial" w:hAnsi="Arial" w:cs="Arial"/>
                <w:color w:val="auto"/>
                <w:sz w:val="22"/>
                <w:szCs w:val="22"/>
              </w:rPr>
            </w:pPr>
          </w:p>
        </w:tc>
      </w:tr>
      <w:tr w:rsidR="00BB2B0D" w:rsidRPr="00023EA2" w14:paraId="7660DD2B" w14:textId="77777777" w:rsidTr="15489242">
        <w:tc>
          <w:tcPr>
            <w:tcW w:w="3399" w:type="dxa"/>
          </w:tcPr>
          <w:p w14:paraId="41A80880" w14:textId="30237E05" w:rsidR="00C37C59" w:rsidRPr="00023EA2" w:rsidRDefault="00C37C59" w:rsidP="00C37C59">
            <w:pPr>
              <w:rPr>
                <w:rFonts w:ascii="Arial" w:hAnsi="Arial" w:cs="Arial"/>
                <w:b/>
                <w:bCs/>
                <w:color w:val="auto"/>
                <w:sz w:val="22"/>
                <w:szCs w:val="22"/>
              </w:rPr>
            </w:pPr>
            <w:r w:rsidRPr="00023EA2">
              <w:rPr>
                <w:rFonts w:ascii="Arial" w:hAnsi="Arial" w:cs="Arial"/>
                <w:b/>
                <w:bCs/>
                <w:color w:val="auto"/>
                <w:sz w:val="22"/>
                <w:szCs w:val="22"/>
              </w:rPr>
              <w:t>Race</w:t>
            </w:r>
          </w:p>
          <w:p w14:paraId="169B4390" w14:textId="73DC770A" w:rsidR="00C37C59" w:rsidRPr="00023EA2" w:rsidRDefault="00C37C59" w:rsidP="00C37C59">
            <w:pPr>
              <w:rPr>
                <w:rFonts w:ascii="Arial" w:hAnsi="Arial" w:cs="Arial"/>
                <w:b/>
                <w:bCs/>
                <w:color w:val="auto"/>
                <w:sz w:val="22"/>
                <w:szCs w:val="22"/>
              </w:rPr>
            </w:pPr>
          </w:p>
        </w:tc>
        <w:tc>
          <w:tcPr>
            <w:tcW w:w="3399" w:type="dxa"/>
          </w:tcPr>
          <w:p w14:paraId="53FE76B8" w14:textId="09E6725D" w:rsidR="00C37C59" w:rsidRPr="00023EA2" w:rsidRDefault="00FB1870" w:rsidP="00C37C59">
            <w:pPr>
              <w:rPr>
                <w:rFonts w:ascii="Arial" w:hAnsi="Arial" w:cs="Arial"/>
                <w:color w:val="auto"/>
                <w:sz w:val="22"/>
                <w:szCs w:val="22"/>
              </w:rPr>
            </w:pPr>
            <w:r w:rsidRPr="00023EA2">
              <w:rPr>
                <w:rFonts w:ascii="Arial" w:hAnsi="Arial" w:cs="Arial"/>
                <w:color w:val="auto"/>
                <w:sz w:val="22"/>
                <w:szCs w:val="22"/>
              </w:rPr>
              <w:t xml:space="preserve">There is a low representation </w:t>
            </w:r>
            <w:r w:rsidR="0080192A" w:rsidRPr="00023EA2">
              <w:rPr>
                <w:rFonts w:ascii="Arial" w:hAnsi="Arial" w:cs="Arial"/>
                <w:color w:val="auto"/>
                <w:sz w:val="22"/>
                <w:szCs w:val="22"/>
              </w:rPr>
              <w:t>of people from the BAME community in our workforce</w:t>
            </w:r>
          </w:p>
        </w:tc>
        <w:tc>
          <w:tcPr>
            <w:tcW w:w="3399" w:type="dxa"/>
          </w:tcPr>
          <w:p w14:paraId="416F7852" w14:textId="229C2E09" w:rsidR="00C37C59" w:rsidRPr="00402148" w:rsidRDefault="006D617B" w:rsidP="00C37C59">
            <w:pPr>
              <w:rPr>
                <w:rFonts w:ascii="Arial" w:hAnsi="Arial" w:cs="Arial"/>
                <w:color w:val="000000" w:themeColor="text1"/>
                <w:sz w:val="22"/>
                <w:szCs w:val="22"/>
              </w:rPr>
            </w:pPr>
            <w:r w:rsidRPr="00402148">
              <w:rPr>
                <w:rFonts w:ascii="Arial" w:hAnsi="Arial" w:cs="Arial"/>
                <w:color w:val="000000" w:themeColor="text1"/>
                <w:sz w:val="22"/>
                <w:szCs w:val="22"/>
              </w:rPr>
              <w:t xml:space="preserve">Our recruitment strategies and polices will be aimed </w:t>
            </w:r>
            <w:r w:rsidR="00847AE0" w:rsidRPr="00402148">
              <w:rPr>
                <w:rFonts w:ascii="Arial" w:hAnsi="Arial" w:cs="Arial"/>
                <w:color w:val="000000" w:themeColor="text1"/>
                <w:sz w:val="22"/>
                <w:szCs w:val="22"/>
              </w:rPr>
              <w:t xml:space="preserve">at ensuring our workforce reflects more accurately </w:t>
            </w:r>
            <w:r w:rsidR="002F022B" w:rsidRPr="00402148">
              <w:rPr>
                <w:rFonts w:ascii="Arial" w:hAnsi="Arial" w:cs="Arial"/>
                <w:color w:val="000000" w:themeColor="text1"/>
                <w:sz w:val="22"/>
                <w:szCs w:val="22"/>
              </w:rPr>
              <w:t>all our communities</w:t>
            </w:r>
            <w:r w:rsidR="00D62F34" w:rsidRPr="00402148">
              <w:rPr>
                <w:rFonts w:ascii="Arial" w:hAnsi="Arial" w:cs="Arial"/>
                <w:color w:val="000000" w:themeColor="text1"/>
                <w:sz w:val="22"/>
                <w:szCs w:val="22"/>
              </w:rPr>
              <w:t>.</w:t>
            </w:r>
          </w:p>
          <w:p w14:paraId="57139A1E" w14:textId="77777777" w:rsidR="00D62F34" w:rsidRPr="00402148" w:rsidRDefault="00D62F34" w:rsidP="00C37C59">
            <w:pPr>
              <w:rPr>
                <w:rFonts w:ascii="Arial" w:hAnsi="Arial" w:cs="Arial"/>
                <w:color w:val="000000" w:themeColor="text1"/>
                <w:sz w:val="22"/>
                <w:szCs w:val="22"/>
              </w:rPr>
            </w:pPr>
          </w:p>
          <w:p w14:paraId="20E298CB" w14:textId="0E0BDF35" w:rsidR="00C37C59" w:rsidRPr="00023EA2" w:rsidRDefault="00D62F34" w:rsidP="00C37C59">
            <w:pPr>
              <w:rPr>
                <w:rFonts w:ascii="Arial" w:hAnsi="Arial" w:cs="Arial"/>
                <w:color w:val="auto"/>
                <w:sz w:val="22"/>
                <w:szCs w:val="22"/>
              </w:rPr>
            </w:pPr>
            <w:r w:rsidRPr="00402148">
              <w:rPr>
                <w:color w:val="000000" w:themeColor="text1"/>
                <w:sz w:val="22"/>
                <w:szCs w:val="22"/>
              </w:rPr>
              <w:t xml:space="preserve">Proactively engage BAME communities within their </w:t>
            </w:r>
            <w:proofErr w:type="spellStart"/>
            <w:r w:rsidRPr="00402148">
              <w:rPr>
                <w:color w:val="000000" w:themeColor="text1"/>
                <w:sz w:val="22"/>
                <w:szCs w:val="22"/>
              </w:rPr>
              <w:t>neighbourhoods</w:t>
            </w:r>
            <w:proofErr w:type="spellEnd"/>
            <w:r w:rsidRPr="00402148">
              <w:rPr>
                <w:color w:val="000000" w:themeColor="text1"/>
                <w:sz w:val="22"/>
                <w:szCs w:val="22"/>
              </w:rPr>
              <w:t xml:space="preserve"> and </w:t>
            </w:r>
            <w:r w:rsidR="00A126C5" w:rsidRPr="00402148">
              <w:rPr>
                <w:color w:val="000000" w:themeColor="text1"/>
                <w:sz w:val="22"/>
                <w:szCs w:val="22"/>
              </w:rPr>
              <w:t xml:space="preserve">build on the </w:t>
            </w:r>
            <w:r w:rsidR="0058242F" w:rsidRPr="00402148">
              <w:rPr>
                <w:color w:val="000000" w:themeColor="text1"/>
                <w:sz w:val="22"/>
                <w:szCs w:val="22"/>
              </w:rPr>
              <w:t>community</w:t>
            </w:r>
            <w:r w:rsidR="00AF3B8F" w:rsidRPr="00402148">
              <w:rPr>
                <w:color w:val="000000" w:themeColor="text1"/>
                <w:sz w:val="22"/>
                <w:szCs w:val="22"/>
              </w:rPr>
              <w:t xml:space="preserve"> </w:t>
            </w:r>
            <w:r w:rsidR="006B1C4E" w:rsidRPr="00402148">
              <w:rPr>
                <w:color w:val="000000" w:themeColor="text1"/>
                <w:sz w:val="22"/>
                <w:szCs w:val="22"/>
              </w:rPr>
              <w:t>engagem</w:t>
            </w:r>
            <w:r w:rsidR="00AF3B8F" w:rsidRPr="00402148">
              <w:rPr>
                <w:color w:val="000000" w:themeColor="text1"/>
                <w:sz w:val="22"/>
                <w:szCs w:val="22"/>
              </w:rPr>
              <w:t>ent</w:t>
            </w:r>
            <w:r w:rsidR="00402148" w:rsidRPr="00402148">
              <w:rPr>
                <w:color w:val="000000" w:themeColor="text1"/>
                <w:sz w:val="22"/>
                <w:szCs w:val="22"/>
              </w:rPr>
              <w:t xml:space="preserve"> </w:t>
            </w:r>
            <w:r w:rsidRPr="00402148">
              <w:rPr>
                <w:color w:val="000000" w:themeColor="text1"/>
                <w:sz w:val="22"/>
                <w:szCs w:val="22"/>
              </w:rPr>
              <w:t>work with existing relationships and networks.</w:t>
            </w:r>
          </w:p>
        </w:tc>
        <w:tc>
          <w:tcPr>
            <w:tcW w:w="3399" w:type="dxa"/>
          </w:tcPr>
          <w:p w14:paraId="1E9C85DB" w14:textId="7D98D08E" w:rsidR="00C37C59" w:rsidRPr="00023EA2" w:rsidRDefault="00C37C59" w:rsidP="00C37C59">
            <w:pPr>
              <w:rPr>
                <w:rFonts w:ascii="Arial" w:hAnsi="Arial" w:cs="Arial"/>
                <w:color w:val="auto"/>
                <w:sz w:val="22"/>
                <w:szCs w:val="22"/>
              </w:rPr>
            </w:pPr>
          </w:p>
        </w:tc>
      </w:tr>
      <w:tr w:rsidR="00BB2B0D" w:rsidRPr="00023EA2" w14:paraId="0237782D" w14:textId="77777777" w:rsidTr="15489242">
        <w:tc>
          <w:tcPr>
            <w:tcW w:w="3399" w:type="dxa"/>
          </w:tcPr>
          <w:p w14:paraId="5BE5E852" w14:textId="27C04179" w:rsidR="00C37C59" w:rsidRPr="00023EA2" w:rsidRDefault="00C37C59" w:rsidP="00C37C59">
            <w:pPr>
              <w:rPr>
                <w:rFonts w:ascii="Arial" w:hAnsi="Arial" w:cs="Arial"/>
                <w:b/>
                <w:bCs/>
                <w:color w:val="auto"/>
                <w:sz w:val="22"/>
                <w:szCs w:val="22"/>
              </w:rPr>
            </w:pPr>
            <w:r w:rsidRPr="00023EA2">
              <w:rPr>
                <w:rFonts w:ascii="Arial" w:hAnsi="Arial" w:cs="Arial"/>
                <w:b/>
                <w:bCs/>
                <w:color w:val="auto"/>
                <w:sz w:val="22"/>
                <w:szCs w:val="22"/>
              </w:rPr>
              <w:t>Religion or Belief</w:t>
            </w:r>
          </w:p>
          <w:p w14:paraId="573465D2" w14:textId="4015754A" w:rsidR="00C37C59" w:rsidRPr="00023EA2" w:rsidRDefault="00C37C59" w:rsidP="00C37C59">
            <w:pPr>
              <w:rPr>
                <w:rFonts w:ascii="Arial" w:hAnsi="Arial" w:cs="Arial"/>
                <w:b/>
                <w:bCs/>
                <w:color w:val="auto"/>
                <w:sz w:val="22"/>
                <w:szCs w:val="22"/>
              </w:rPr>
            </w:pPr>
          </w:p>
        </w:tc>
        <w:tc>
          <w:tcPr>
            <w:tcW w:w="3399" w:type="dxa"/>
          </w:tcPr>
          <w:p w14:paraId="1A16CFA8" w14:textId="7DC46EAB" w:rsidR="00C37C59" w:rsidRPr="00023EA2" w:rsidRDefault="009C3C5E" w:rsidP="00C37C59">
            <w:pPr>
              <w:rPr>
                <w:rFonts w:ascii="Arial" w:hAnsi="Arial" w:cs="Arial"/>
                <w:color w:val="auto"/>
                <w:sz w:val="22"/>
                <w:szCs w:val="22"/>
              </w:rPr>
            </w:pPr>
            <w:r w:rsidRPr="00023EA2">
              <w:rPr>
                <w:rFonts w:ascii="Arial" w:hAnsi="Arial" w:cs="Arial"/>
                <w:color w:val="auto"/>
                <w:sz w:val="22"/>
                <w:szCs w:val="22"/>
              </w:rPr>
              <w:t xml:space="preserve">There is no impact identified for this group </w:t>
            </w:r>
          </w:p>
        </w:tc>
        <w:tc>
          <w:tcPr>
            <w:tcW w:w="3399" w:type="dxa"/>
          </w:tcPr>
          <w:p w14:paraId="499E8109" w14:textId="459450DF" w:rsidR="00C37C59" w:rsidRPr="00023EA2" w:rsidRDefault="00C37C59" w:rsidP="00C37C59">
            <w:pPr>
              <w:rPr>
                <w:rFonts w:ascii="Arial" w:hAnsi="Arial" w:cs="Arial"/>
                <w:color w:val="auto"/>
                <w:sz w:val="22"/>
                <w:szCs w:val="22"/>
              </w:rPr>
            </w:pPr>
          </w:p>
        </w:tc>
        <w:tc>
          <w:tcPr>
            <w:tcW w:w="3399" w:type="dxa"/>
          </w:tcPr>
          <w:p w14:paraId="373FCFCA" w14:textId="459450DF" w:rsidR="00C37C59" w:rsidRPr="00023EA2" w:rsidRDefault="00C37C59" w:rsidP="00C37C59">
            <w:pPr>
              <w:rPr>
                <w:rFonts w:ascii="Arial" w:hAnsi="Arial" w:cs="Arial"/>
                <w:color w:val="auto"/>
                <w:sz w:val="22"/>
                <w:szCs w:val="22"/>
              </w:rPr>
            </w:pPr>
          </w:p>
        </w:tc>
      </w:tr>
      <w:tr w:rsidR="00BB2B0D" w:rsidRPr="00023EA2" w14:paraId="4E555372" w14:textId="77777777" w:rsidTr="15489242">
        <w:tc>
          <w:tcPr>
            <w:tcW w:w="3399" w:type="dxa"/>
          </w:tcPr>
          <w:p w14:paraId="78D14D73" w14:textId="69B558A1" w:rsidR="00C37C59" w:rsidRPr="00023EA2" w:rsidRDefault="00C37C59" w:rsidP="00C37C59">
            <w:pPr>
              <w:rPr>
                <w:rFonts w:ascii="Arial" w:hAnsi="Arial" w:cs="Arial"/>
                <w:b/>
                <w:bCs/>
                <w:color w:val="auto"/>
                <w:sz w:val="22"/>
                <w:szCs w:val="22"/>
              </w:rPr>
            </w:pPr>
            <w:r w:rsidRPr="00023EA2">
              <w:rPr>
                <w:rFonts w:ascii="Arial" w:hAnsi="Arial" w:cs="Arial"/>
                <w:b/>
                <w:bCs/>
                <w:color w:val="auto"/>
                <w:sz w:val="22"/>
                <w:szCs w:val="22"/>
              </w:rPr>
              <w:t>Sex</w:t>
            </w:r>
          </w:p>
          <w:p w14:paraId="4EC0A8FE" w14:textId="41CE6E20" w:rsidR="00C37C59" w:rsidRPr="00023EA2" w:rsidRDefault="00C37C59" w:rsidP="00C37C59">
            <w:pPr>
              <w:rPr>
                <w:rFonts w:ascii="Arial" w:hAnsi="Arial" w:cs="Arial"/>
                <w:b/>
                <w:bCs/>
                <w:color w:val="auto"/>
                <w:sz w:val="22"/>
                <w:szCs w:val="22"/>
              </w:rPr>
            </w:pPr>
          </w:p>
        </w:tc>
        <w:tc>
          <w:tcPr>
            <w:tcW w:w="3399" w:type="dxa"/>
          </w:tcPr>
          <w:p w14:paraId="38683DC8" w14:textId="5580E727" w:rsidR="00C37C59" w:rsidRPr="00023EA2" w:rsidRDefault="006B18BE" w:rsidP="00C37C59">
            <w:pPr>
              <w:rPr>
                <w:rFonts w:ascii="Arial" w:hAnsi="Arial" w:cs="Arial"/>
                <w:color w:val="auto"/>
                <w:sz w:val="22"/>
                <w:szCs w:val="22"/>
              </w:rPr>
            </w:pPr>
            <w:r w:rsidRPr="00023EA2">
              <w:rPr>
                <w:rFonts w:ascii="Arial" w:hAnsi="Arial" w:cs="Arial"/>
                <w:color w:val="auto"/>
                <w:sz w:val="22"/>
                <w:szCs w:val="22"/>
              </w:rPr>
              <w:t xml:space="preserve">There is </w:t>
            </w:r>
            <w:r w:rsidR="001D7D94" w:rsidRPr="00023EA2">
              <w:rPr>
                <w:rFonts w:ascii="Arial" w:hAnsi="Arial" w:cs="Arial"/>
                <w:color w:val="auto"/>
                <w:sz w:val="22"/>
                <w:szCs w:val="22"/>
              </w:rPr>
              <w:t xml:space="preserve">an under </w:t>
            </w:r>
            <w:r w:rsidRPr="00023EA2">
              <w:rPr>
                <w:rFonts w:ascii="Arial" w:hAnsi="Arial" w:cs="Arial"/>
                <w:color w:val="auto"/>
                <w:sz w:val="22"/>
                <w:szCs w:val="22"/>
              </w:rPr>
              <w:t xml:space="preserve">representation of </w:t>
            </w:r>
            <w:r w:rsidR="001D7D94" w:rsidRPr="00023EA2">
              <w:rPr>
                <w:rFonts w:ascii="Arial" w:hAnsi="Arial" w:cs="Arial"/>
                <w:color w:val="auto"/>
                <w:sz w:val="22"/>
                <w:szCs w:val="22"/>
              </w:rPr>
              <w:t xml:space="preserve">women </w:t>
            </w:r>
            <w:r w:rsidRPr="00023EA2">
              <w:rPr>
                <w:rFonts w:ascii="Arial" w:hAnsi="Arial" w:cs="Arial"/>
                <w:color w:val="auto"/>
                <w:sz w:val="22"/>
                <w:szCs w:val="22"/>
              </w:rPr>
              <w:t>in our workforce</w:t>
            </w:r>
          </w:p>
        </w:tc>
        <w:tc>
          <w:tcPr>
            <w:tcW w:w="3399" w:type="dxa"/>
          </w:tcPr>
          <w:p w14:paraId="4E9A8803" w14:textId="3271C5C6" w:rsidR="00C37C59" w:rsidRPr="00023EA2" w:rsidRDefault="006B18BE" w:rsidP="00C37C59">
            <w:pPr>
              <w:rPr>
                <w:rFonts w:ascii="Arial" w:hAnsi="Arial" w:cs="Arial"/>
                <w:color w:val="auto"/>
                <w:sz w:val="22"/>
                <w:szCs w:val="22"/>
              </w:rPr>
            </w:pPr>
            <w:r w:rsidRPr="00023EA2">
              <w:rPr>
                <w:rFonts w:ascii="Arial" w:hAnsi="Arial" w:cs="Arial"/>
                <w:color w:val="auto"/>
                <w:sz w:val="22"/>
                <w:szCs w:val="22"/>
              </w:rPr>
              <w:t xml:space="preserve">Our recruitment strategies and polices will be aimed at ensuring our workforce </w:t>
            </w:r>
            <w:r w:rsidR="00830B7B" w:rsidRPr="00023EA2">
              <w:rPr>
                <w:rFonts w:ascii="Arial" w:hAnsi="Arial" w:cs="Arial"/>
                <w:color w:val="auto"/>
                <w:sz w:val="22"/>
                <w:szCs w:val="22"/>
              </w:rPr>
              <w:t>is more balanced in terms of gender.</w:t>
            </w:r>
          </w:p>
        </w:tc>
        <w:tc>
          <w:tcPr>
            <w:tcW w:w="3399" w:type="dxa"/>
          </w:tcPr>
          <w:p w14:paraId="498440E1" w14:textId="3A329FF2" w:rsidR="00C37C59" w:rsidRPr="00023EA2" w:rsidRDefault="00C37C59" w:rsidP="00C37C59">
            <w:pPr>
              <w:rPr>
                <w:rFonts w:ascii="Arial" w:hAnsi="Arial" w:cs="Arial"/>
                <w:color w:val="auto"/>
                <w:sz w:val="22"/>
                <w:szCs w:val="22"/>
              </w:rPr>
            </w:pPr>
          </w:p>
        </w:tc>
      </w:tr>
      <w:tr w:rsidR="00BB2B0D" w:rsidRPr="00023EA2" w14:paraId="7FAFCCA8" w14:textId="77777777" w:rsidTr="15489242">
        <w:tc>
          <w:tcPr>
            <w:tcW w:w="3399" w:type="dxa"/>
          </w:tcPr>
          <w:p w14:paraId="15E55D25" w14:textId="364A5755" w:rsidR="00C37C59" w:rsidRPr="00023EA2" w:rsidRDefault="00C37C59" w:rsidP="00C37C59">
            <w:pPr>
              <w:rPr>
                <w:rFonts w:ascii="Arial" w:hAnsi="Arial" w:cs="Arial"/>
                <w:b/>
                <w:bCs/>
                <w:color w:val="auto"/>
                <w:sz w:val="22"/>
                <w:szCs w:val="22"/>
              </w:rPr>
            </w:pPr>
            <w:r w:rsidRPr="00023EA2">
              <w:rPr>
                <w:rFonts w:ascii="Arial" w:hAnsi="Arial" w:cs="Arial"/>
                <w:b/>
                <w:bCs/>
                <w:color w:val="auto"/>
                <w:sz w:val="22"/>
                <w:szCs w:val="22"/>
              </w:rPr>
              <w:t>Sexual Orientation</w:t>
            </w:r>
          </w:p>
          <w:p w14:paraId="0ADB01CF" w14:textId="0937E0CF" w:rsidR="00C37C59" w:rsidRPr="00023EA2" w:rsidRDefault="00C37C59" w:rsidP="00C37C59">
            <w:pPr>
              <w:rPr>
                <w:rFonts w:ascii="Arial" w:hAnsi="Arial" w:cs="Arial"/>
                <w:b/>
                <w:bCs/>
                <w:color w:val="auto"/>
                <w:sz w:val="22"/>
                <w:szCs w:val="22"/>
              </w:rPr>
            </w:pPr>
          </w:p>
        </w:tc>
        <w:tc>
          <w:tcPr>
            <w:tcW w:w="3399" w:type="dxa"/>
          </w:tcPr>
          <w:p w14:paraId="62ADA895" w14:textId="1E601A0D" w:rsidR="00C37C59" w:rsidRPr="00023EA2" w:rsidRDefault="009C3C5E" w:rsidP="00C37C59">
            <w:pPr>
              <w:rPr>
                <w:rFonts w:ascii="Arial" w:hAnsi="Arial" w:cs="Arial"/>
                <w:color w:val="auto"/>
                <w:sz w:val="22"/>
                <w:szCs w:val="22"/>
              </w:rPr>
            </w:pPr>
            <w:r w:rsidRPr="00023EA2">
              <w:rPr>
                <w:rFonts w:ascii="Arial" w:hAnsi="Arial" w:cs="Arial"/>
                <w:color w:val="auto"/>
                <w:sz w:val="22"/>
                <w:szCs w:val="22"/>
              </w:rPr>
              <w:t xml:space="preserve">There is no impact identified for this group </w:t>
            </w:r>
          </w:p>
        </w:tc>
        <w:tc>
          <w:tcPr>
            <w:tcW w:w="3399" w:type="dxa"/>
          </w:tcPr>
          <w:p w14:paraId="04B5ECDF" w14:textId="79A14C91" w:rsidR="00C37C59" w:rsidRPr="00023EA2" w:rsidRDefault="00C37C59" w:rsidP="00C37C59">
            <w:pPr>
              <w:rPr>
                <w:rFonts w:ascii="Arial" w:hAnsi="Arial" w:cs="Arial"/>
                <w:color w:val="auto"/>
                <w:sz w:val="22"/>
                <w:szCs w:val="22"/>
              </w:rPr>
            </w:pPr>
          </w:p>
        </w:tc>
        <w:tc>
          <w:tcPr>
            <w:tcW w:w="3399" w:type="dxa"/>
          </w:tcPr>
          <w:p w14:paraId="1DE5FDC6" w14:textId="4C15ABAE" w:rsidR="00C37C59" w:rsidRPr="00023EA2" w:rsidRDefault="00C37C59" w:rsidP="00C37C59">
            <w:pPr>
              <w:rPr>
                <w:rFonts w:ascii="Arial" w:hAnsi="Arial" w:cs="Arial"/>
                <w:color w:val="auto"/>
                <w:sz w:val="22"/>
                <w:szCs w:val="22"/>
              </w:rPr>
            </w:pPr>
          </w:p>
        </w:tc>
      </w:tr>
    </w:tbl>
    <w:p w14:paraId="4212CF14" w14:textId="7CB25064" w:rsidR="1E727EAA" w:rsidRDefault="1E727EAA" w:rsidP="75C70939">
      <w:pPr>
        <w:rPr>
          <w:color w:val="auto"/>
        </w:rPr>
      </w:pPr>
    </w:p>
    <w:p w14:paraId="48F48A12" w14:textId="38D65854" w:rsidR="426D8CF1" w:rsidRDefault="426D8CF1" w:rsidP="75C70939">
      <w:pPr>
        <w:pStyle w:val="ListParagraph"/>
        <w:numPr>
          <w:ilvl w:val="0"/>
          <w:numId w:val="2"/>
        </w:numPr>
        <w:rPr>
          <w:b/>
          <w:bCs/>
          <w:color w:val="000000" w:themeColor="text1"/>
          <w:sz w:val="24"/>
          <w:szCs w:val="24"/>
        </w:rPr>
      </w:pPr>
      <w:r w:rsidRPr="75C70939">
        <w:rPr>
          <w:rFonts w:eastAsiaTheme="minorEastAsia"/>
          <w:b/>
          <w:bCs/>
          <w:color w:val="auto"/>
          <w:sz w:val="24"/>
          <w:szCs w:val="24"/>
        </w:rPr>
        <w:t>What could the impact of your pro</w:t>
      </w:r>
      <w:r w:rsidR="007A7671">
        <w:rPr>
          <w:rFonts w:eastAsiaTheme="minorEastAsia"/>
          <w:b/>
          <w:bCs/>
          <w:color w:val="auto"/>
          <w:sz w:val="24"/>
          <w:szCs w:val="24"/>
        </w:rPr>
        <w:t>posed activity</w:t>
      </w:r>
      <w:r w:rsidRPr="75C70939">
        <w:rPr>
          <w:rFonts w:eastAsiaTheme="minorEastAsia"/>
          <w:b/>
          <w:bCs/>
          <w:color w:val="auto"/>
          <w:sz w:val="24"/>
          <w:szCs w:val="24"/>
        </w:rPr>
        <w:t xml:space="preserve"> be on other vulnerable groups e.g. </w:t>
      </w:r>
      <w:r w:rsidR="3957774C" w:rsidRPr="75C70939">
        <w:rPr>
          <w:rFonts w:eastAsiaTheme="minorEastAsia"/>
          <w:b/>
          <w:bCs/>
          <w:color w:val="auto"/>
          <w:sz w:val="24"/>
          <w:szCs w:val="24"/>
          <w:lang w:val="en-GB"/>
        </w:rPr>
        <w:t>deprivation, looked after children, carers</w:t>
      </w:r>
      <w:r w:rsidR="007D124B">
        <w:rPr>
          <w:rFonts w:eastAsiaTheme="minorEastAsia"/>
          <w:b/>
          <w:bCs/>
          <w:color w:val="auto"/>
          <w:sz w:val="24"/>
          <w:szCs w:val="24"/>
          <w:lang w:val="en-GB"/>
        </w:rPr>
        <w:t>?</w:t>
      </w:r>
    </w:p>
    <w:tbl>
      <w:tblPr>
        <w:tblStyle w:val="TableGrid"/>
        <w:tblW w:w="0" w:type="auto"/>
        <w:tblLayout w:type="fixed"/>
        <w:tblLook w:val="06A0" w:firstRow="1" w:lastRow="0" w:firstColumn="1" w:lastColumn="0" w:noHBand="1" w:noVBand="1"/>
      </w:tblPr>
      <w:tblGrid>
        <w:gridCol w:w="13958"/>
      </w:tblGrid>
      <w:tr w:rsidR="1E727EAA" w14:paraId="456AB3FC" w14:textId="77777777" w:rsidTr="15489242">
        <w:tc>
          <w:tcPr>
            <w:tcW w:w="13958" w:type="dxa"/>
          </w:tcPr>
          <w:p w14:paraId="4CEB2876" w14:textId="5C68485A" w:rsidR="1E727EAA" w:rsidRDefault="1E727EAA" w:rsidP="75C70939">
            <w:pPr>
              <w:rPr>
                <w:rFonts w:eastAsiaTheme="minorEastAsia"/>
                <w:b/>
                <w:bCs/>
                <w:color w:val="auto"/>
                <w:sz w:val="24"/>
                <w:szCs w:val="24"/>
                <w:lang w:val="en-GB"/>
              </w:rPr>
            </w:pPr>
          </w:p>
          <w:p w14:paraId="1C0E6BDD" w14:textId="0E563D6D" w:rsidR="00646B49" w:rsidRDefault="00646B49" w:rsidP="00646B49">
            <w:pPr>
              <w:tabs>
                <w:tab w:val="left" w:pos="0"/>
              </w:tabs>
              <w:rPr>
                <w:rFonts w:cs="Arial"/>
                <w:b/>
                <w:color w:val="000000"/>
              </w:rPr>
            </w:pPr>
            <w:r w:rsidRPr="005E54C0">
              <w:rPr>
                <w:rFonts w:cs="Arial"/>
                <w:b/>
                <w:color w:val="000000"/>
              </w:rPr>
              <w:t>Community / Customer Impact</w:t>
            </w:r>
            <w:r w:rsidR="00D27B7C">
              <w:rPr>
                <w:rFonts w:cs="Arial"/>
                <w:b/>
                <w:color w:val="000000"/>
              </w:rPr>
              <w:t>.</w:t>
            </w:r>
          </w:p>
          <w:p w14:paraId="1D7F33CD" w14:textId="3836873A" w:rsidR="00D27B7C" w:rsidRDefault="00D27B7C" w:rsidP="00646B49">
            <w:pPr>
              <w:tabs>
                <w:tab w:val="left" w:pos="0"/>
              </w:tabs>
              <w:rPr>
                <w:rFonts w:cs="Arial"/>
                <w:bCs/>
                <w:color w:val="000000"/>
                <w:sz w:val="22"/>
                <w:szCs w:val="22"/>
              </w:rPr>
            </w:pPr>
            <w:r w:rsidRPr="00D27B7C">
              <w:rPr>
                <w:rFonts w:cs="Arial"/>
                <w:bCs/>
                <w:color w:val="000000"/>
                <w:sz w:val="22"/>
                <w:szCs w:val="22"/>
              </w:rPr>
              <w:t xml:space="preserve">Our proposals </w:t>
            </w:r>
            <w:r>
              <w:rPr>
                <w:rFonts w:cs="Arial"/>
                <w:bCs/>
                <w:color w:val="000000"/>
                <w:sz w:val="22"/>
                <w:szCs w:val="22"/>
              </w:rPr>
              <w:t xml:space="preserve">are based on extensive research on the risks that exist within our communities, including groups with protected </w:t>
            </w:r>
            <w:r w:rsidR="00AA626A">
              <w:rPr>
                <w:rFonts w:cs="Arial"/>
                <w:bCs/>
                <w:color w:val="000000"/>
                <w:sz w:val="22"/>
                <w:szCs w:val="22"/>
              </w:rPr>
              <w:t>characteristics</w:t>
            </w:r>
            <w:r>
              <w:rPr>
                <w:rFonts w:cs="Arial"/>
                <w:bCs/>
                <w:color w:val="000000"/>
                <w:sz w:val="22"/>
                <w:szCs w:val="22"/>
              </w:rPr>
              <w:t>.</w:t>
            </w:r>
            <w:r w:rsidR="00AA626A">
              <w:rPr>
                <w:rFonts w:cs="Arial"/>
                <w:bCs/>
                <w:color w:val="000000"/>
                <w:sz w:val="22"/>
                <w:szCs w:val="22"/>
              </w:rPr>
              <w:t xml:space="preserve"> </w:t>
            </w:r>
          </w:p>
          <w:p w14:paraId="445836C1" w14:textId="77777777" w:rsidR="00ED01E9" w:rsidRPr="00D27B7C" w:rsidRDefault="00ED01E9" w:rsidP="00646B49">
            <w:pPr>
              <w:tabs>
                <w:tab w:val="left" w:pos="0"/>
              </w:tabs>
              <w:rPr>
                <w:rFonts w:cs="Arial"/>
                <w:bCs/>
                <w:color w:val="000000"/>
                <w:sz w:val="22"/>
                <w:szCs w:val="22"/>
              </w:rPr>
            </w:pPr>
          </w:p>
          <w:p w14:paraId="2D35277B" w14:textId="2FC089B5" w:rsidR="1E727EAA" w:rsidRPr="002004F6" w:rsidRDefault="4FF60DE3" w:rsidP="15489242">
            <w:pPr>
              <w:tabs>
                <w:tab w:val="left" w:pos="0"/>
              </w:tabs>
              <w:rPr>
                <w:rFonts w:asciiTheme="majorHAnsi" w:eastAsiaTheme="minorEastAsia" w:hAnsiTheme="majorHAnsi" w:cstheme="majorBidi"/>
                <w:b/>
                <w:bCs/>
                <w:color w:val="auto"/>
                <w:sz w:val="22"/>
                <w:szCs w:val="22"/>
                <w:lang w:val="en-GB"/>
              </w:rPr>
            </w:pPr>
            <w:r w:rsidRPr="15489242">
              <w:rPr>
                <w:rFonts w:asciiTheme="majorHAnsi" w:hAnsiTheme="majorHAnsi" w:cstheme="majorBidi"/>
                <w:color w:val="000000" w:themeColor="text1"/>
                <w:sz w:val="22"/>
                <w:szCs w:val="22"/>
              </w:rPr>
              <w:t>The proposals</w:t>
            </w:r>
            <w:r w:rsidR="0022682F" w:rsidRPr="15489242">
              <w:rPr>
                <w:rFonts w:asciiTheme="majorHAnsi" w:hAnsiTheme="majorHAnsi" w:cstheme="majorBidi"/>
                <w:color w:val="000000" w:themeColor="text1"/>
                <w:sz w:val="22"/>
                <w:szCs w:val="22"/>
              </w:rPr>
              <w:t xml:space="preserve"> are aimed at</w:t>
            </w:r>
            <w:r w:rsidR="0BE70A7A" w:rsidRPr="15489242">
              <w:rPr>
                <w:rFonts w:asciiTheme="majorHAnsi" w:hAnsiTheme="majorHAnsi" w:cstheme="majorBidi"/>
                <w:color w:val="000000" w:themeColor="text1"/>
                <w:sz w:val="22"/>
                <w:szCs w:val="22"/>
              </w:rPr>
              <w:t xml:space="preserve"> mitigating </w:t>
            </w:r>
            <w:r w:rsidR="70EE2077" w:rsidRPr="15489242">
              <w:rPr>
                <w:rFonts w:asciiTheme="majorHAnsi" w:hAnsiTheme="majorHAnsi" w:cstheme="majorBidi"/>
                <w:color w:val="000000" w:themeColor="text1"/>
                <w:sz w:val="22"/>
                <w:szCs w:val="22"/>
              </w:rPr>
              <w:t xml:space="preserve">both current and </w:t>
            </w:r>
            <w:r w:rsidR="1D0A9047" w:rsidRPr="15489242">
              <w:rPr>
                <w:rFonts w:asciiTheme="majorHAnsi" w:hAnsiTheme="majorHAnsi" w:cstheme="majorBidi"/>
                <w:color w:val="000000" w:themeColor="text1"/>
                <w:sz w:val="22"/>
                <w:szCs w:val="22"/>
              </w:rPr>
              <w:t xml:space="preserve">future </w:t>
            </w:r>
            <w:r w:rsidR="0BE70A7A" w:rsidRPr="15489242">
              <w:rPr>
                <w:rFonts w:asciiTheme="majorHAnsi" w:hAnsiTheme="majorHAnsi" w:cstheme="majorBidi"/>
                <w:color w:val="000000" w:themeColor="text1"/>
                <w:sz w:val="22"/>
                <w:szCs w:val="22"/>
              </w:rPr>
              <w:t>community risk</w:t>
            </w:r>
            <w:r w:rsidR="1D0A9047" w:rsidRPr="15489242">
              <w:rPr>
                <w:rFonts w:asciiTheme="majorHAnsi" w:hAnsiTheme="majorHAnsi" w:cstheme="majorBidi"/>
                <w:color w:val="000000" w:themeColor="text1"/>
                <w:sz w:val="22"/>
                <w:szCs w:val="22"/>
              </w:rPr>
              <w:t xml:space="preserve"> identified </w:t>
            </w:r>
            <w:r w:rsidR="0BE70A7A" w:rsidRPr="15489242">
              <w:rPr>
                <w:rFonts w:asciiTheme="majorHAnsi" w:hAnsiTheme="majorHAnsi" w:cstheme="majorBidi"/>
                <w:color w:val="000000" w:themeColor="text1"/>
                <w:sz w:val="22"/>
                <w:szCs w:val="22"/>
              </w:rPr>
              <w:t xml:space="preserve"> and in </w:t>
            </w:r>
            <w:r w:rsidR="0022682F" w:rsidRPr="15489242">
              <w:rPr>
                <w:rFonts w:asciiTheme="majorHAnsi" w:hAnsiTheme="majorHAnsi" w:cstheme="majorBidi"/>
                <w:color w:val="000000" w:themeColor="text1"/>
                <w:sz w:val="22"/>
                <w:szCs w:val="22"/>
              </w:rPr>
              <w:t xml:space="preserve"> </w:t>
            </w:r>
            <w:r w:rsidRPr="15489242">
              <w:rPr>
                <w:rFonts w:asciiTheme="majorHAnsi" w:hAnsiTheme="majorHAnsi" w:cstheme="majorBidi"/>
                <w:color w:val="000000" w:themeColor="text1"/>
                <w:sz w:val="22"/>
                <w:szCs w:val="22"/>
              </w:rPr>
              <w:t>improv</w:t>
            </w:r>
            <w:r w:rsidR="0022682F" w:rsidRPr="15489242">
              <w:rPr>
                <w:rFonts w:asciiTheme="majorHAnsi" w:hAnsiTheme="majorHAnsi" w:cstheme="majorBidi"/>
                <w:color w:val="000000" w:themeColor="text1"/>
                <w:sz w:val="22"/>
                <w:szCs w:val="22"/>
              </w:rPr>
              <w:t xml:space="preserve">ing </w:t>
            </w:r>
            <w:r w:rsidRPr="15489242">
              <w:rPr>
                <w:rFonts w:asciiTheme="majorHAnsi" w:hAnsiTheme="majorHAnsi" w:cstheme="majorBidi"/>
                <w:color w:val="000000" w:themeColor="text1"/>
                <w:sz w:val="22"/>
                <w:szCs w:val="22"/>
              </w:rPr>
              <w:t xml:space="preserve">our prevention and protection work in the community, by </w:t>
            </w:r>
            <w:r w:rsidR="580DE83D" w:rsidRPr="15489242">
              <w:rPr>
                <w:rFonts w:asciiTheme="majorHAnsi" w:hAnsiTheme="majorHAnsi" w:cstheme="majorBidi"/>
                <w:color w:val="000000" w:themeColor="text1"/>
                <w:sz w:val="22"/>
                <w:szCs w:val="22"/>
              </w:rPr>
              <w:t>targeting our services at the most vulnerable residents and</w:t>
            </w:r>
            <w:r w:rsidR="2E2234D8" w:rsidRPr="15489242">
              <w:rPr>
                <w:rFonts w:asciiTheme="majorHAnsi" w:hAnsiTheme="majorHAnsi" w:cstheme="majorBidi"/>
                <w:color w:val="000000" w:themeColor="text1"/>
                <w:sz w:val="22"/>
                <w:szCs w:val="22"/>
              </w:rPr>
              <w:t xml:space="preserve"> by </w:t>
            </w:r>
            <w:r w:rsidR="580DE83D" w:rsidRPr="15489242">
              <w:rPr>
                <w:rFonts w:asciiTheme="majorHAnsi" w:hAnsiTheme="majorHAnsi" w:cstheme="majorBidi"/>
                <w:color w:val="000000" w:themeColor="text1"/>
                <w:sz w:val="22"/>
                <w:szCs w:val="22"/>
              </w:rPr>
              <w:t xml:space="preserve"> </w:t>
            </w:r>
            <w:r w:rsidRPr="15489242">
              <w:rPr>
                <w:rFonts w:asciiTheme="majorHAnsi" w:hAnsiTheme="majorHAnsi" w:cstheme="majorBidi"/>
                <w:color w:val="000000" w:themeColor="text1"/>
                <w:sz w:val="22"/>
                <w:szCs w:val="22"/>
              </w:rPr>
              <w:t xml:space="preserve">widening </w:t>
            </w:r>
            <w:r w:rsidR="2E2234D8" w:rsidRPr="15489242">
              <w:rPr>
                <w:rFonts w:asciiTheme="majorHAnsi" w:hAnsiTheme="majorHAnsi" w:cstheme="majorBidi"/>
                <w:color w:val="000000" w:themeColor="text1"/>
                <w:sz w:val="22"/>
                <w:szCs w:val="22"/>
              </w:rPr>
              <w:t xml:space="preserve"> our role to increase </w:t>
            </w:r>
            <w:r w:rsidRPr="15489242">
              <w:rPr>
                <w:rFonts w:asciiTheme="majorHAnsi" w:hAnsiTheme="majorHAnsi" w:cstheme="majorBidi"/>
                <w:color w:val="000000" w:themeColor="text1"/>
                <w:sz w:val="22"/>
                <w:szCs w:val="22"/>
              </w:rPr>
              <w:t>the range of preventative services we offer through collaborative working</w:t>
            </w:r>
            <w:r w:rsidR="17140AE2" w:rsidRPr="15489242">
              <w:rPr>
                <w:rFonts w:asciiTheme="majorHAnsi" w:hAnsiTheme="majorHAnsi" w:cstheme="majorBidi"/>
                <w:color w:val="000000" w:themeColor="text1"/>
                <w:sz w:val="22"/>
                <w:szCs w:val="22"/>
              </w:rPr>
              <w:t xml:space="preserve"> with all partners including the NHS,</w:t>
            </w:r>
            <w:r w:rsidR="5917DA02" w:rsidRPr="15489242">
              <w:rPr>
                <w:rFonts w:asciiTheme="majorHAnsi" w:hAnsiTheme="majorHAnsi" w:cstheme="majorBidi"/>
                <w:color w:val="000000" w:themeColor="text1"/>
                <w:sz w:val="22"/>
                <w:szCs w:val="22"/>
              </w:rPr>
              <w:t xml:space="preserve"> </w:t>
            </w:r>
            <w:r w:rsidR="17140AE2" w:rsidRPr="15489242">
              <w:rPr>
                <w:rFonts w:asciiTheme="majorHAnsi" w:hAnsiTheme="majorHAnsi" w:cstheme="majorBidi"/>
                <w:color w:val="000000" w:themeColor="text1"/>
                <w:sz w:val="22"/>
                <w:szCs w:val="22"/>
              </w:rPr>
              <w:t>Social Care and the Third Sector.</w:t>
            </w:r>
            <w:r w:rsidR="3E2C8C23" w:rsidRPr="15489242">
              <w:rPr>
                <w:rFonts w:asciiTheme="majorHAnsi" w:hAnsiTheme="majorHAnsi" w:cstheme="majorBidi"/>
                <w:color w:val="000000" w:themeColor="text1"/>
                <w:sz w:val="22"/>
                <w:szCs w:val="22"/>
              </w:rPr>
              <w:t xml:space="preserve"> </w:t>
            </w:r>
            <w:r w:rsidR="5917DA02" w:rsidRPr="15489242">
              <w:rPr>
                <w:rFonts w:asciiTheme="majorHAnsi" w:hAnsiTheme="majorHAnsi" w:cstheme="majorBidi"/>
                <w:color w:val="000000" w:themeColor="text1"/>
                <w:sz w:val="22"/>
                <w:szCs w:val="22"/>
              </w:rPr>
              <w:t>Our proposals</w:t>
            </w:r>
            <w:r w:rsidR="3E2C8C23" w:rsidRPr="15489242">
              <w:rPr>
                <w:rFonts w:asciiTheme="majorHAnsi" w:hAnsiTheme="majorHAnsi" w:cstheme="majorBidi"/>
                <w:color w:val="000000" w:themeColor="text1"/>
                <w:sz w:val="22"/>
                <w:szCs w:val="22"/>
              </w:rPr>
              <w:t xml:space="preserve"> will </w:t>
            </w:r>
            <w:r w:rsidRPr="15489242">
              <w:rPr>
                <w:rFonts w:asciiTheme="majorHAnsi" w:hAnsiTheme="majorHAnsi" w:cstheme="majorBidi"/>
                <w:color w:val="000000" w:themeColor="text1"/>
                <w:sz w:val="22"/>
                <w:szCs w:val="22"/>
              </w:rPr>
              <w:t>provide greater social value</w:t>
            </w:r>
            <w:r w:rsidR="13D7EB07" w:rsidRPr="15489242">
              <w:rPr>
                <w:rFonts w:asciiTheme="majorHAnsi" w:hAnsiTheme="majorHAnsi" w:cstheme="majorBidi"/>
                <w:color w:val="000000" w:themeColor="text1"/>
                <w:sz w:val="22"/>
                <w:szCs w:val="22"/>
              </w:rPr>
              <w:t xml:space="preserve"> </w:t>
            </w:r>
            <w:r w:rsidR="3E2C8C23" w:rsidRPr="15489242">
              <w:rPr>
                <w:rFonts w:asciiTheme="majorHAnsi" w:hAnsiTheme="majorHAnsi" w:cstheme="majorBidi"/>
                <w:color w:val="000000" w:themeColor="text1"/>
                <w:sz w:val="22"/>
                <w:szCs w:val="22"/>
              </w:rPr>
              <w:t xml:space="preserve">and </w:t>
            </w:r>
            <w:r w:rsidRPr="15489242">
              <w:rPr>
                <w:rFonts w:asciiTheme="majorHAnsi" w:hAnsiTheme="majorHAnsi" w:cstheme="majorBidi"/>
                <w:color w:val="000000" w:themeColor="text1"/>
                <w:sz w:val="22"/>
                <w:szCs w:val="22"/>
              </w:rPr>
              <w:t>will contribute to improved community health and well-being. The introduction of the new service ‘hospital</w:t>
            </w:r>
            <w:r w:rsidR="5917DA02" w:rsidRPr="15489242">
              <w:rPr>
                <w:rFonts w:asciiTheme="majorHAnsi" w:hAnsiTheme="majorHAnsi" w:cstheme="majorBidi"/>
                <w:color w:val="000000" w:themeColor="text1"/>
                <w:sz w:val="22"/>
                <w:szCs w:val="22"/>
              </w:rPr>
              <w:t xml:space="preserve"> to home</w:t>
            </w:r>
            <w:r w:rsidR="6BD8ACD3" w:rsidRPr="15489242">
              <w:rPr>
                <w:rFonts w:asciiTheme="majorHAnsi" w:hAnsiTheme="majorHAnsi" w:cstheme="majorBidi"/>
                <w:color w:val="000000" w:themeColor="text1"/>
                <w:sz w:val="22"/>
                <w:szCs w:val="22"/>
              </w:rPr>
              <w:t xml:space="preserve">’ service and our </w:t>
            </w:r>
            <w:r w:rsidR="0D8884C5" w:rsidRPr="15489242">
              <w:rPr>
                <w:rFonts w:asciiTheme="majorHAnsi" w:hAnsiTheme="majorHAnsi" w:cstheme="majorBidi"/>
                <w:color w:val="000000" w:themeColor="text1"/>
                <w:sz w:val="22"/>
                <w:szCs w:val="22"/>
              </w:rPr>
              <w:t xml:space="preserve">support to the NHS in the </w:t>
            </w:r>
            <w:proofErr w:type="spellStart"/>
            <w:r w:rsidR="0D8884C5" w:rsidRPr="15489242">
              <w:rPr>
                <w:rFonts w:asciiTheme="majorHAnsi" w:hAnsiTheme="majorHAnsi" w:cstheme="majorBidi"/>
                <w:color w:val="000000" w:themeColor="text1"/>
                <w:sz w:val="22"/>
                <w:szCs w:val="22"/>
              </w:rPr>
              <w:t>Covid</w:t>
            </w:r>
            <w:proofErr w:type="spellEnd"/>
            <w:r w:rsidR="0D8884C5" w:rsidRPr="15489242">
              <w:rPr>
                <w:rFonts w:asciiTheme="majorHAnsi" w:hAnsiTheme="majorHAnsi" w:cstheme="majorBidi"/>
                <w:color w:val="000000" w:themeColor="text1"/>
                <w:sz w:val="22"/>
                <w:szCs w:val="22"/>
              </w:rPr>
              <w:t xml:space="preserve"> 19 </w:t>
            </w:r>
            <w:proofErr w:type="gramStart"/>
            <w:r w:rsidR="0D8884C5" w:rsidRPr="15489242">
              <w:rPr>
                <w:rFonts w:asciiTheme="majorHAnsi" w:hAnsiTheme="majorHAnsi" w:cstheme="majorBidi"/>
                <w:color w:val="000000" w:themeColor="text1"/>
                <w:sz w:val="22"/>
                <w:szCs w:val="22"/>
              </w:rPr>
              <w:t>pandemic</w:t>
            </w:r>
            <w:r w:rsidR="6BD8ACD3" w:rsidRPr="15489242">
              <w:rPr>
                <w:rFonts w:asciiTheme="majorHAnsi" w:hAnsiTheme="majorHAnsi" w:cstheme="majorBidi"/>
                <w:color w:val="000000" w:themeColor="text1"/>
                <w:sz w:val="22"/>
                <w:szCs w:val="22"/>
              </w:rPr>
              <w:t xml:space="preserve"> </w:t>
            </w:r>
            <w:r w:rsidRPr="15489242">
              <w:rPr>
                <w:rFonts w:asciiTheme="majorHAnsi" w:hAnsiTheme="majorHAnsi" w:cstheme="majorBidi"/>
                <w:color w:val="000000" w:themeColor="text1"/>
                <w:sz w:val="22"/>
                <w:szCs w:val="22"/>
              </w:rPr>
              <w:t xml:space="preserve"> is</w:t>
            </w:r>
            <w:proofErr w:type="gramEnd"/>
            <w:r w:rsidRPr="15489242">
              <w:rPr>
                <w:rFonts w:asciiTheme="majorHAnsi" w:hAnsiTheme="majorHAnsi" w:cstheme="majorBidi"/>
                <w:color w:val="000000" w:themeColor="text1"/>
                <w:sz w:val="22"/>
                <w:szCs w:val="22"/>
              </w:rPr>
              <w:t xml:space="preserve"> evidence of the impact we are currently having on providing greater social value and contributing to </w:t>
            </w:r>
            <w:r w:rsidR="6BD8ACD3" w:rsidRPr="15489242">
              <w:rPr>
                <w:rFonts w:asciiTheme="majorHAnsi" w:hAnsiTheme="majorHAnsi" w:cstheme="majorBidi"/>
                <w:color w:val="000000" w:themeColor="text1"/>
                <w:sz w:val="22"/>
                <w:szCs w:val="22"/>
              </w:rPr>
              <w:t>the overall objective of protecting the NHS and Social Care</w:t>
            </w:r>
            <w:r w:rsidR="4CAEA243" w:rsidRPr="15489242">
              <w:rPr>
                <w:rFonts w:asciiTheme="majorHAnsi" w:hAnsiTheme="majorHAnsi" w:cstheme="majorBidi"/>
                <w:color w:val="000000" w:themeColor="text1"/>
                <w:sz w:val="22"/>
                <w:szCs w:val="22"/>
              </w:rPr>
              <w:t>.</w:t>
            </w:r>
          </w:p>
          <w:p w14:paraId="1EBA95EB" w14:textId="38430717" w:rsidR="1E727EAA" w:rsidRDefault="1E727EAA" w:rsidP="75C70939">
            <w:pPr>
              <w:rPr>
                <w:rFonts w:eastAsiaTheme="minorEastAsia"/>
                <w:b/>
                <w:bCs/>
                <w:color w:val="auto"/>
                <w:sz w:val="24"/>
                <w:szCs w:val="24"/>
                <w:lang w:val="en-GB"/>
              </w:rPr>
            </w:pPr>
          </w:p>
        </w:tc>
      </w:tr>
    </w:tbl>
    <w:p w14:paraId="55B55B10" w14:textId="08A579DC" w:rsidR="1E727EAA" w:rsidRDefault="1E727EAA" w:rsidP="75C70939">
      <w:pPr>
        <w:rPr>
          <w:color w:val="auto"/>
          <w:sz w:val="24"/>
          <w:szCs w:val="24"/>
        </w:rPr>
      </w:pPr>
    </w:p>
    <w:p w14:paraId="1BF1EB70" w14:textId="374531AE" w:rsidR="00D41157" w:rsidRPr="00D41157" w:rsidRDefault="4690212E" w:rsidP="00D41157">
      <w:pPr>
        <w:pStyle w:val="ListParagraph"/>
        <w:numPr>
          <w:ilvl w:val="0"/>
          <w:numId w:val="2"/>
        </w:numPr>
        <w:rPr>
          <w:b/>
          <w:bCs/>
          <w:color w:val="000000" w:themeColor="text1"/>
          <w:sz w:val="24"/>
          <w:szCs w:val="24"/>
        </w:rPr>
      </w:pPr>
      <w:r w:rsidRPr="75C70939">
        <w:rPr>
          <w:b/>
          <w:bCs/>
          <w:color w:val="auto"/>
          <w:sz w:val="24"/>
          <w:szCs w:val="24"/>
        </w:rPr>
        <w:t>How does / could you</w:t>
      </w:r>
      <w:r w:rsidR="799CA742" w:rsidRPr="75C70939">
        <w:rPr>
          <w:b/>
          <w:bCs/>
          <w:color w:val="auto"/>
          <w:sz w:val="24"/>
          <w:szCs w:val="24"/>
        </w:rPr>
        <w:t>r</w:t>
      </w:r>
      <w:r w:rsidRPr="75C70939">
        <w:rPr>
          <w:b/>
          <w:bCs/>
          <w:color w:val="auto"/>
          <w:sz w:val="24"/>
          <w:szCs w:val="24"/>
        </w:rPr>
        <w:t xml:space="preserve"> pro</w:t>
      </w:r>
      <w:r w:rsidR="007A7671">
        <w:rPr>
          <w:b/>
          <w:bCs/>
          <w:color w:val="auto"/>
          <w:sz w:val="24"/>
          <w:szCs w:val="24"/>
        </w:rPr>
        <w:t>posed activity</w:t>
      </w:r>
      <w:r w:rsidRPr="75C70939">
        <w:rPr>
          <w:b/>
          <w:bCs/>
          <w:color w:val="auto"/>
          <w:sz w:val="24"/>
          <w:szCs w:val="24"/>
        </w:rPr>
        <w:t xml:space="preserve"> fulfil the three aims of PSED</w:t>
      </w:r>
      <w:r w:rsidR="268DD1D9" w:rsidRPr="75C70939">
        <w:rPr>
          <w:b/>
          <w:bCs/>
          <w:color w:val="auto"/>
          <w:sz w:val="24"/>
          <w:szCs w:val="24"/>
        </w:rPr>
        <w:t>, giving due regard to</w:t>
      </w:r>
      <w:r w:rsidR="00FF0478">
        <w:rPr>
          <w:b/>
          <w:bCs/>
          <w:color w:val="auto"/>
          <w:sz w:val="24"/>
          <w:szCs w:val="24"/>
        </w:rPr>
        <w:t>:</w:t>
      </w:r>
      <w:r w:rsidR="268DD1D9" w:rsidRPr="75C70939">
        <w:rPr>
          <w:b/>
          <w:bCs/>
          <w:color w:val="auto"/>
          <w:sz w:val="24"/>
          <w:szCs w:val="24"/>
        </w:rPr>
        <w:t xml:space="preserve"> </w:t>
      </w:r>
    </w:p>
    <w:p w14:paraId="0C70A4B8" w14:textId="19CE0D72" w:rsidR="4690212E" w:rsidRDefault="268DD1D9" w:rsidP="1E727EAA">
      <w:pPr>
        <w:pStyle w:val="ListParagraph"/>
        <w:numPr>
          <w:ilvl w:val="0"/>
          <w:numId w:val="3"/>
        </w:numPr>
        <w:rPr>
          <w:color w:val="000000" w:themeColor="text1"/>
          <w:sz w:val="24"/>
          <w:szCs w:val="24"/>
        </w:rPr>
      </w:pPr>
      <w:r w:rsidRPr="75C70939">
        <w:rPr>
          <w:color w:val="auto"/>
          <w:sz w:val="24"/>
          <w:szCs w:val="24"/>
        </w:rPr>
        <w:t xml:space="preserve">the elimination of </w:t>
      </w:r>
      <w:r w:rsidR="4690212E" w:rsidRPr="75C70939">
        <w:rPr>
          <w:color w:val="auto"/>
          <w:sz w:val="24"/>
          <w:szCs w:val="24"/>
        </w:rPr>
        <w:t xml:space="preserve">discrimination, harassment and </w:t>
      </w:r>
      <w:proofErr w:type="spellStart"/>
      <w:r w:rsidR="4690212E" w:rsidRPr="75C70939">
        <w:rPr>
          <w:color w:val="auto"/>
          <w:sz w:val="24"/>
          <w:szCs w:val="24"/>
        </w:rPr>
        <w:t>victimisation</w:t>
      </w:r>
      <w:proofErr w:type="spellEnd"/>
      <w:r w:rsidR="4690212E" w:rsidRPr="75C70939">
        <w:rPr>
          <w:color w:val="auto"/>
          <w:sz w:val="24"/>
          <w:szCs w:val="24"/>
        </w:rPr>
        <w:t xml:space="preserve"> </w:t>
      </w:r>
    </w:p>
    <w:p w14:paraId="414D555F" w14:textId="1CA05052" w:rsidR="4690212E" w:rsidRDefault="00D41157" w:rsidP="1E727EAA">
      <w:pPr>
        <w:pStyle w:val="ListParagraph"/>
        <w:numPr>
          <w:ilvl w:val="0"/>
          <w:numId w:val="3"/>
        </w:numPr>
        <w:rPr>
          <w:color w:val="000000" w:themeColor="text1"/>
          <w:sz w:val="24"/>
          <w:szCs w:val="24"/>
        </w:rPr>
      </w:pPr>
      <w:r>
        <w:rPr>
          <w:color w:val="auto"/>
          <w:sz w:val="24"/>
          <w:szCs w:val="24"/>
        </w:rPr>
        <w:t>creating</w:t>
      </w:r>
      <w:r w:rsidR="4690212E" w:rsidRPr="75C70939">
        <w:rPr>
          <w:color w:val="auto"/>
          <w:sz w:val="24"/>
          <w:szCs w:val="24"/>
        </w:rPr>
        <w:t xml:space="preserve"> equality of opportunity</w:t>
      </w:r>
      <w:r w:rsidR="5D49346C" w:rsidRPr="75C70939">
        <w:rPr>
          <w:color w:val="auto"/>
          <w:sz w:val="24"/>
          <w:szCs w:val="24"/>
        </w:rPr>
        <w:t xml:space="preserve"> between those who share a protected characteristic and those who do not</w:t>
      </w:r>
    </w:p>
    <w:p w14:paraId="09CCEC12" w14:textId="42B2B000" w:rsidR="5D49346C" w:rsidRDefault="5D49346C" w:rsidP="75C70939">
      <w:pPr>
        <w:pStyle w:val="ListParagraph"/>
        <w:numPr>
          <w:ilvl w:val="0"/>
          <w:numId w:val="3"/>
        </w:numPr>
        <w:rPr>
          <w:color w:val="000000" w:themeColor="text1"/>
          <w:sz w:val="24"/>
          <w:szCs w:val="24"/>
        </w:rPr>
      </w:pPr>
      <w:r w:rsidRPr="75C70939">
        <w:rPr>
          <w:color w:val="auto"/>
          <w:sz w:val="24"/>
          <w:szCs w:val="24"/>
        </w:rPr>
        <w:t>f</w:t>
      </w:r>
      <w:r w:rsidR="75089006" w:rsidRPr="75C70939">
        <w:rPr>
          <w:color w:val="auto"/>
          <w:sz w:val="24"/>
          <w:szCs w:val="24"/>
        </w:rPr>
        <w:t>oster</w:t>
      </w:r>
      <w:r w:rsidR="2B2CA7F7" w:rsidRPr="75C70939">
        <w:rPr>
          <w:color w:val="auto"/>
          <w:sz w:val="24"/>
          <w:szCs w:val="24"/>
        </w:rPr>
        <w:t>ing</w:t>
      </w:r>
      <w:r w:rsidR="75089006" w:rsidRPr="75C70939">
        <w:rPr>
          <w:color w:val="auto"/>
          <w:sz w:val="24"/>
          <w:szCs w:val="24"/>
        </w:rPr>
        <w:t xml:space="preserve"> good relationships</w:t>
      </w:r>
      <w:r w:rsidR="13E34FD8" w:rsidRPr="75C70939">
        <w:rPr>
          <w:color w:val="auto"/>
          <w:sz w:val="24"/>
          <w:szCs w:val="24"/>
        </w:rPr>
        <w:t xml:space="preserve"> between those who share a protected characteristic and those who do not </w:t>
      </w:r>
    </w:p>
    <w:tbl>
      <w:tblPr>
        <w:tblStyle w:val="TableGrid"/>
        <w:tblW w:w="13958" w:type="dxa"/>
        <w:tblInd w:w="360" w:type="dxa"/>
        <w:tblLayout w:type="fixed"/>
        <w:tblLook w:val="06A0" w:firstRow="1" w:lastRow="0" w:firstColumn="1" w:lastColumn="0" w:noHBand="1" w:noVBand="1"/>
      </w:tblPr>
      <w:tblGrid>
        <w:gridCol w:w="13958"/>
      </w:tblGrid>
      <w:tr w:rsidR="00D905A0" w14:paraId="0A9B0CF7" w14:textId="77777777" w:rsidTr="15489242">
        <w:tc>
          <w:tcPr>
            <w:tcW w:w="13958" w:type="dxa"/>
          </w:tcPr>
          <w:p w14:paraId="548267D9" w14:textId="2E90CDD7" w:rsidR="00F46C6F" w:rsidRDefault="00F46C6F" w:rsidP="15489242">
            <w:pPr>
              <w:rPr>
                <w:rFonts w:asciiTheme="majorHAnsi" w:hAnsiTheme="majorHAnsi" w:cstheme="majorBidi"/>
                <w:color w:val="auto"/>
                <w:sz w:val="22"/>
                <w:szCs w:val="22"/>
              </w:rPr>
            </w:pPr>
          </w:p>
          <w:p w14:paraId="44F37680" w14:textId="29D6C002" w:rsidR="004C44E5" w:rsidRDefault="00F46C6F" w:rsidP="15489242">
            <w:pPr>
              <w:rPr>
                <w:rFonts w:asciiTheme="majorHAnsi" w:hAnsiTheme="majorHAnsi" w:cstheme="majorBidi"/>
                <w:color w:val="auto"/>
                <w:sz w:val="22"/>
                <w:szCs w:val="22"/>
              </w:rPr>
            </w:pPr>
            <w:r>
              <w:rPr>
                <w:rFonts w:asciiTheme="majorHAnsi" w:hAnsiTheme="majorHAnsi" w:cstheme="majorBidi"/>
                <w:color w:val="auto"/>
                <w:sz w:val="22"/>
                <w:szCs w:val="22"/>
              </w:rPr>
              <w:t>I</w:t>
            </w:r>
            <w:r w:rsidR="0FD00FEA" w:rsidRPr="15489242">
              <w:rPr>
                <w:rFonts w:asciiTheme="majorHAnsi" w:hAnsiTheme="majorHAnsi" w:cstheme="majorBidi"/>
                <w:color w:val="auto"/>
                <w:sz w:val="22"/>
                <w:szCs w:val="22"/>
              </w:rPr>
              <w:t>n relation to responding to emergencies, preventing emergencies and protecting the public, and supporting and developing our staff</w:t>
            </w:r>
            <w:r w:rsidR="0129AB30" w:rsidRPr="15489242">
              <w:rPr>
                <w:rFonts w:asciiTheme="majorHAnsi" w:hAnsiTheme="majorHAnsi" w:cstheme="majorBidi"/>
                <w:color w:val="auto"/>
                <w:sz w:val="22"/>
                <w:szCs w:val="22"/>
              </w:rPr>
              <w:t>, WFRS services are intended to benefit all</w:t>
            </w:r>
            <w:r w:rsidR="6E38EF4E" w:rsidRPr="15489242">
              <w:rPr>
                <w:rFonts w:asciiTheme="majorHAnsi" w:hAnsiTheme="majorHAnsi" w:cstheme="majorBidi"/>
                <w:color w:val="auto"/>
                <w:sz w:val="22"/>
                <w:szCs w:val="22"/>
              </w:rPr>
              <w:t>.</w:t>
            </w:r>
            <w:r w:rsidR="0FD00FEA" w:rsidRPr="15489242">
              <w:rPr>
                <w:rFonts w:asciiTheme="majorHAnsi" w:hAnsiTheme="majorHAnsi" w:cstheme="majorBidi"/>
                <w:color w:val="auto"/>
                <w:sz w:val="22"/>
                <w:szCs w:val="22"/>
              </w:rPr>
              <w:t xml:space="preserve">  Through </w:t>
            </w:r>
            <w:r w:rsidR="7F741C32" w:rsidRPr="15489242">
              <w:rPr>
                <w:rFonts w:asciiTheme="majorHAnsi" w:hAnsiTheme="majorHAnsi" w:cstheme="majorBidi"/>
                <w:color w:val="auto"/>
                <w:sz w:val="22"/>
                <w:szCs w:val="22"/>
              </w:rPr>
              <w:t>our IRMP</w:t>
            </w:r>
            <w:r w:rsidR="1FB116D2" w:rsidRPr="15489242">
              <w:rPr>
                <w:rFonts w:asciiTheme="majorHAnsi" w:hAnsiTheme="majorHAnsi" w:cstheme="majorBidi"/>
                <w:color w:val="auto"/>
                <w:sz w:val="22"/>
                <w:szCs w:val="22"/>
              </w:rPr>
              <w:t xml:space="preserve"> and </w:t>
            </w:r>
            <w:r w:rsidR="6AC0EF6F" w:rsidRPr="15489242">
              <w:rPr>
                <w:rFonts w:asciiTheme="majorHAnsi" w:hAnsiTheme="majorHAnsi" w:cstheme="majorBidi"/>
                <w:color w:val="auto"/>
                <w:sz w:val="22"/>
                <w:szCs w:val="22"/>
              </w:rPr>
              <w:t>extensive community</w:t>
            </w:r>
            <w:r w:rsidR="1FB116D2" w:rsidRPr="15489242">
              <w:rPr>
                <w:rFonts w:asciiTheme="majorHAnsi" w:hAnsiTheme="majorHAnsi" w:cstheme="majorBidi"/>
                <w:color w:val="auto"/>
                <w:sz w:val="22"/>
                <w:szCs w:val="22"/>
              </w:rPr>
              <w:t xml:space="preserve"> risk profile</w:t>
            </w:r>
            <w:r w:rsidR="0FD00FEA" w:rsidRPr="15489242">
              <w:rPr>
                <w:rFonts w:asciiTheme="majorHAnsi" w:hAnsiTheme="majorHAnsi" w:cstheme="majorBidi"/>
                <w:color w:val="auto"/>
                <w:sz w:val="22"/>
                <w:szCs w:val="22"/>
              </w:rPr>
              <w:t xml:space="preserve"> we plan and maintain our service to </w:t>
            </w:r>
            <w:r w:rsidR="7AE38C58" w:rsidRPr="15489242">
              <w:rPr>
                <w:rFonts w:asciiTheme="majorHAnsi" w:hAnsiTheme="majorHAnsi" w:cstheme="majorBidi"/>
                <w:color w:val="auto"/>
                <w:sz w:val="22"/>
                <w:szCs w:val="22"/>
              </w:rPr>
              <w:t xml:space="preserve">all members of the public including those </w:t>
            </w:r>
            <w:r w:rsidR="239F8A28" w:rsidRPr="15489242">
              <w:rPr>
                <w:rFonts w:asciiTheme="majorHAnsi" w:hAnsiTheme="majorHAnsi" w:cstheme="majorBidi"/>
                <w:color w:val="auto"/>
                <w:sz w:val="22"/>
                <w:szCs w:val="22"/>
              </w:rPr>
              <w:t xml:space="preserve">who share a </w:t>
            </w:r>
            <w:r w:rsidR="7AE38C58" w:rsidRPr="15489242">
              <w:rPr>
                <w:rFonts w:asciiTheme="majorHAnsi" w:hAnsiTheme="majorHAnsi" w:cstheme="majorBidi"/>
                <w:color w:val="auto"/>
                <w:sz w:val="22"/>
                <w:szCs w:val="22"/>
              </w:rPr>
              <w:t>pr</w:t>
            </w:r>
            <w:r w:rsidR="239F8A28" w:rsidRPr="15489242">
              <w:rPr>
                <w:rFonts w:asciiTheme="majorHAnsi" w:hAnsiTheme="majorHAnsi" w:cstheme="majorBidi"/>
                <w:color w:val="auto"/>
                <w:sz w:val="22"/>
                <w:szCs w:val="22"/>
              </w:rPr>
              <w:t>otected characteristic and those who do not</w:t>
            </w:r>
            <w:r w:rsidR="1258D8D1" w:rsidRPr="15489242">
              <w:rPr>
                <w:rFonts w:asciiTheme="majorHAnsi" w:hAnsiTheme="majorHAnsi" w:cstheme="majorBidi"/>
                <w:color w:val="auto"/>
                <w:sz w:val="22"/>
                <w:szCs w:val="22"/>
              </w:rPr>
              <w:t>.</w:t>
            </w:r>
            <w:r w:rsidR="239F8A28" w:rsidRPr="15489242">
              <w:rPr>
                <w:rFonts w:asciiTheme="majorHAnsi" w:hAnsiTheme="majorHAnsi" w:cstheme="majorBidi"/>
                <w:color w:val="auto"/>
                <w:sz w:val="22"/>
                <w:szCs w:val="22"/>
              </w:rPr>
              <w:t xml:space="preserve"> </w:t>
            </w:r>
            <w:r w:rsidR="1258D8D1" w:rsidRPr="15489242">
              <w:rPr>
                <w:rFonts w:asciiTheme="majorHAnsi" w:hAnsiTheme="majorHAnsi" w:cstheme="majorBidi"/>
                <w:color w:val="auto"/>
                <w:sz w:val="22"/>
                <w:szCs w:val="22"/>
              </w:rPr>
              <w:t>We</w:t>
            </w:r>
            <w:r w:rsidR="0FD00FEA" w:rsidRPr="15489242">
              <w:rPr>
                <w:rFonts w:asciiTheme="majorHAnsi" w:hAnsiTheme="majorHAnsi" w:cstheme="majorBidi"/>
                <w:color w:val="auto"/>
                <w:sz w:val="22"/>
                <w:szCs w:val="22"/>
              </w:rPr>
              <w:t xml:space="preserve"> </w:t>
            </w:r>
            <w:r w:rsidR="0DC733DA" w:rsidRPr="15489242">
              <w:rPr>
                <w:rFonts w:asciiTheme="majorHAnsi" w:hAnsiTheme="majorHAnsi" w:cstheme="majorBidi"/>
                <w:color w:val="auto"/>
                <w:sz w:val="22"/>
                <w:szCs w:val="22"/>
              </w:rPr>
              <w:t xml:space="preserve">actively </w:t>
            </w:r>
            <w:r w:rsidR="51A96889" w:rsidRPr="15489242">
              <w:rPr>
                <w:rFonts w:asciiTheme="majorHAnsi" w:hAnsiTheme="majorHAnsi" w:cstheme="majorBidi"/>
                <w:color w:val="auto"/>
                <w:sz w:val="22"/>
                <w:szCs w:val="22"/>
              </w:rPr>
              <w:t>continue</w:t>
            </w:r>
            <w:r w:rsidR="0FD00FEA" w:rsidRPr="15489242">
              <w:rPr>
                <w:rFonts w:asciiTheme="majorHAnsi" w:hAnsiTheme="majorHAnsi" w:cstheme="majorBidi"/>
                <w:color w:val="auto"/>
                <w:sz w:val="22"/>
                <w:szCs w:val="22"/>
              </w:rPr>
              <w:t xml:space="preserve"> to target the more vulnerable members of our communities</w:t>
            </w:r>
            <w:r w:rsidR="1AE71593" w:rsidRPr="15489242">
              <w:rPr>
                <w:rFonts w:asciiTheme="majorHAnsi" w:hAnsiTheme="majorHAnsi" w:cstheme="majorBidi"/>
                <w:color w:val="auto"/>
                <w:sz w:val="22"/>
                <w:szCs w:val="22"/>
              </w:rPr>
              <w:t xml:space="preserve">, </w:t>
            </w:r>
            <w:r w:rsidR="51E57521" w:rsidRPr="15489242">
              <w:rPr>
                <w:rFonts w:asciiTheme="majorHAnsi" w:hAnsiTheme="majorHAnsi" w:cstheme="majorBidi"/>
                <w:color w:val="auto"/>
                <w:sz w:val="22"/>
                <w:szCs w:val="22"/>
              </w:rPr>
              <w:t>(who may have</w:t>
            </w:r>
            <w:r w:rsidR="1AE71593" w:rsidRPr="15489242">
              <w:rPr>
                <w:rFonts w:asciiTheme="majorHAnsi" w:hAnsiTheme="majorHAnsi" w:cstheme="majorBidi"/>
                <w:color w:val="auto"/>
                <w:sz w:val="22"/>
                <w:szCs w:val="22"/>
              </w:rPr>
              <w:t xml:space="preserve"> a protected characteristic</w:t>
            </w:r>
            <w:r w:rsidR="09A9C398" w:rsidRPr="15489242">
              <w:rPr>
                <w:rFonts w:asciiTheme="majorHAnsi" w:hAnsiTheme="majorHAnsi" w:cstheme="majorBidi"/>
                <w:color w:val="auto"/>
                <w:sz w:val="22"/>
                <w:szCs w:val="22"/>
              </w:rPr>
              <w:t>)</w:t>
            </w:r>
            <w:r w:rsidR="0FD00FEA" w:rsidRPr="15489242">
              <w:rPr>
                <w:rFonts w:asciiTheme="majorHAnsi" w:hAnsiTheme="majorHAnsi" w:cstheme="majorBidi"/>
                <w:color w:val="auto"/>
                <w:sz w:val="22"/>
                <w:szCs w:val="22"/>
              </w:rPr>
              <w:t xml:space="preserve"> through our prevention and protection work. This has been demonstrated by the introduction of the hospital to home service</w:t>
            </w:r>
            <w:r w:rsidR="48253FBF" w:rsidRPr="15489242">
              <w:rPr>
                <w:rFonts w:asciiTheme="majorHAnsi" w:hAnsiTheme="majorHAnsi" w:cstheme="majorBidi"/>
                <w:color w:val="auto"/>
                <w:sz w:val="22"/>
                <w:szCs w:val="22"/>
              </w:rPr>
              <w:t xml:space="preserve"> and our response to the </w:t>
            </w:r>
            <w:proofErr w:type="spellStart"/>
            <w:r w:rsidR="48253FBF" w:rsidRPr="15489242">
              <w:rPr>
                <w:rFonts w:asciiTheme="majorHAnsi" w:hAnsiTheme="majorHAnsi" w:cstheme="majorBidi"/>
                <w:color w:val="auto"/>
                <w:sz w:val="22"/>
                <w:szCs w:val="22"/>
              </w:rPr>
              <w:t>Covid</w:t>
            </w:r>
            <w:proofErr w:type="spellEnd"/>
            <w:r w:rsidR="48253FBF" w:rsidRPr="15489242">
              <w:rPr>
                <w:rFonts w:asciiTheme="majorHAnsi" w:hAnsiTheme="majorHAnsi" w:cstheme="majorBidi"/>
                <w:color w:val="auto"/>
                <w:sz w:val="22"/>
                <w:szCs w:val="22"/>
              </w:rPr>
              <w:t xml:space="preserve"> 19 </w:t>
            </w:r>
            <w:r w:rsidR="6AC0EF6F" w:rsidRPr="15489242">
              <w:rPr>
                <w:rFonts w:asciiTheme="majorHAnsi" w:hAnsiTheme="majorHAnsi" w:cstheme="majorBidi"/>
                <w:color w:val="auto"/>
                <w:sz w:val="22"/>
                <w:szCs w:val="22"/>
              </w:rPr>
              <w:t>pandemic, which</w:t>
            </w:r>
            <w:r w:rsidR="0FD00FEA" w:rsidRPr="15489242">
              <w:rPr>
                <w:rFonts w:asciiTheme="majorHAnsi" w:hAnsiTheme="majorHAnsi" w:cstheme="majorBidi"/>
                <w:color w:val="auto"/>
                <w:sz w:val="22"/>
                <w:szCs w:val="22"/>
              </w:rPr>
              <w:t xml:space="preserve"> supports our most vulnerable residents</w:t>
            </w:r>
            <w:r w:rsidR="376F502E" w:rsidRPr="15489242">
              <w:rPr>
                <w:rFonts w:asciiTheme="majorHAnsi" w:hAnsiTheme="majorHAnsi" w:cstheme="majorBidi"/>
                <w:color w:val="auto"/>
                <w:sz w:val="22"/>
                <w:szCs w:val="22"/>
              </w:rPr>
              <w:t xml:space="preserve"> </w:t>
            </w:r>
            <w:r w:rsidR="6DCF8DE2" w:rsidRPr="15489242">
              <w:rPr>
                <w:rFonts w:asciiTheme="majorHAnsi" w:hAnsiTheme="majorHAnsi" w:cstheme="majorBidi"/>
                <w:color w:val="auto"/>
                <w:sz w:val="22"/>
                <w:szCs w:val="22"/>
              </w:rPr>
              <w:t xml:space="preserve">and helps </w:t>
            </w:r>
            <w:r w:rsidR="3918031A" w:rsidRPr="15489242">
              <w:rPr>
                <w:rFonts w:asciiTheme="majorHAnsi" w:hAnsiTheme="majorHAnsi" w:cstheme="majorBidi"/>
                <w:color w:val="auto"/>
                <w:sz w:val="22"/>
                <w:szCs w:val="22"/>
              </w:rPr>
              <w:t>p</w:t>
            </w:r>
            <w:r w:rsidR="6DCF8DE2" w:rsidRPr="15489242">
              <w:rPr>
                <w:rFonts w:asciiTheme="majorHAnsi" w:hAnsiTheme="majorHAnsi" w:cstheme="majorBidi"/>
                <w:color w:val="auto"/>
                <w:sz w:val="22"/>
                <w:szCs w:val="22"/>
              </w:rPr>
              <w:t>rotect the NHS.</w:t>
            </w:r>
            <w:r w:rsidR="16A52866" w:rsidRPr="15489242">
              <w:rPr>
                <w:rFonts w:asciiTheme="majorHAnsi" w:hAnsiTheme="majorHAnsi" w:cstheme="majorBidi"/>
                <w:color w:val="auto"/>
                <w:sz w:val="22"/>
                <w:szCs w:val="22"/>
              </w:rPr>
              <w:t xml:space="preserve"> </w:t>
            </w:r>
          </w:p>
          <w:p w14:paraId="1C6B5B52" w14:textId="77777777" w:rsidR="004669BD" w:rsidRPr="00593F52" w:rsidRDefault="004669BD" w:rsidP="00D905A0">
            <w:pPr>
              <w:rPr>
                <w:rFonts w:asciiTheme="majorHAnsi" w:hAnsiTheme="majorHAnsi" w:cstheme="majorHAnsi"/>
                <w:color w:val="auto"/>
                <w:sz w:val="22"/>
                <w:szCs w:val="22"/>
              </w:rPr>
            </w:pPr>
          </w:p>
          <w:p w14:paraId="1BEF5EE0" w14:textId="6A117436" w:rsidR="00BF376A" w:rsidRPr="00593F52" w:rsidRDefault="00105315" w:rsidP="00BF376A">
            <w:pPr>
              <w:widowControl w:val="0"/>
              <w:autoSpaceDE w:val="0"/>
              <w:autoSpaceDN w:val="0"/>
              <w:spacing w:before="1"/>
              <w:rPr>
                <w:rFonts w:asciiTheme="majorHAnsi" w:hAnsiTheme="majorHAnsi" w:cstheme="majorHAnsi"/>
                <w:color w:val="auto"/>
                <w:sz w:val="22"/>
                <w:szCs w:val="22"/>
              </w:rPr>
            </w:pPr>
            <w:r w:rsidRPr="00593F52">
              <w:rPr>
                <w:rFonts w:asciiTheme="majorHAnsi" w:hAnsiTheme="majorHAnsi" w:cstheme="majorHAnsi"/>
                <w:color w:val="auto"/>
                <w:sz w:val="22"/>
                <w:szCs w:val="22"/>
              </w:rPr>
              <w:t xml:space="preserve">WFRS will be conducting a public consultation on the draft proposals and </w:t>
            </w:r>
            <w:r w:rsidR="00BF376A" w:rsidRPr="00593F52">
              <w:rPr>
                <w:rFonts w:asciiTheme="majorHAnsi" w:hAnsiTheme="majorHAnsi" w:cstheme="majorHAnsi"/>
                <w:color w:val="auto"/>
                <w:sz w:val="22"/>
                <w:szCs w:val="22"/>
              </w:rPr>
              <w:t>using WCC’s consultation platform and WFRS and WCC’s social media to connect with communities, staff, partners, and representative bodies</w:t>
            </w:r>
            <w:r w:rsidR="00F00E62" w:rsidRPr="00593F52">
              <w:rPr>
                <w:rFonts w:asciiTheme="majorHAnsi" w:hAnsiTheme="majorHAnsi" w:cstheme="majorHAnsi"/>
                <w:color w:val="auto"/>
                <w:sz w:val="22"/>
                <w:szCs w:val="22"/>
              </w:rPr>
              <w:t>.</w:t>
            </w:r>
          </w:p>
          <w:p w14:paraId="49178586" w14:textId="77777777" w:rsidR="00BF376A" w:rsidRPr="00593F52" w:rsidRDefault="00BF376A" w:rsidP="00BF376A">
            <w:pPr>
              <w:widowControl w:val="0"/>
              <w:autoSpaceDE w:val="0"/>
              <w:autoSpaceDN w:val="0"/>
              <w:spacing w:before="1"/>
              <w:rPr>
                <w:rFonts w:asciiTheme="majorHAnsi" w:hAnsiTheme="majorHAnsi" w:cstheme="majorHAnsi"/>
                <w:color w:val="auto"/>
                <w:sz w:val="22"/>
                <w:szCs w:val="22"/>
              </w:rPr>
            </w:pPr>
          </w:p>
          <w:p w14:paraId="266A50D4" w14:textId="3795F3CC" w:rsidR="00BF376A" w:rsidRPr="00593F52" w:rsidRDefault="04F453F5" w:rsidP="15489242">
            <w:pPr>
              <w:widowControl w:val="0"/>
              <w:autoSpaceDE w:val="0"/>
              <w:autoSpaceDN w:val="0"/>
              <w:spacing w:before="1"/>
              <w:rPr>
                <w:rFonts w:asciiTheme="majorHAnsi" w:hAnsiTheme="majorHAnsi" w:cstheme="majorBidi"/>
                <w:color w:val="auto"/>
                <w:sz w:val="22"/>
                <w:szCs w:val="22"/>
              </w:rPr>
            </w:pPr>
            <w:r w:rsidRPr="15489242">
              <w:rPr>
                <w:rFonts w:asciiTheme="majorHAnsi" w:hAnsiTheme="majorHAnsi" w:cstheme="majorBidi"/>
                <w:color w:val="auto"/>
                <w:sz w:val="22"/>
                <w:szCs w:val="22"/>
              </w:rPr>
              <w:t xml:space="preserve">WFRS’s Community Engagement officer will </w:t>
            </w:r>
            <w:r w:rsidR="6A087642" w:rsidRPr="15489242">
              <w:rPr>
                <w:rFonts w:asciiTheme="majorHAnsi" w:hAnsiTheme="majorHAnsi" w:cstheme="majorBidi"/>
                <w:color w:val="auto"/>
                <w:sz w:val="22"/>
                <w:szCs w:val="22"/>
              </w:rPr>
              <w:t>set up</w:t>
            </w:r>
            <w:r w:rsidR="2EB5208C" w:rsidRPr="15489242">
              <w:rPr>
                <w:rFonts w:asciiTheme="majorHAnsi" w:hAnsiTheme="majorHAnsi" w:cstheme="majorBidi"/>
                <w:color w:val="auto"/>
                <w:sz w:val="22"/>
                <w:szCs w:val="22"/>
              </w:rPr>
              <w:t xml:space="preserve"> </w:t>
            </w:r>
            <w:r w:rsidRPr="15489242">
              <w:rPr>
                <w:rFonts w:asciiTheme="majorHAnsi" w:hAnsiTheme="majorHAnsi" w:cstheme="majorBidi"/>
                <w:color w:val="auto"/>
                <w:sz w:val="22"/>
                <w:szCs w:val="22"/>
              </w:rPr>
              <w:t>and co-ordinate focus groups to ensure we reach a diverse and wide-ranging audience</w:t>
            </w:r>
            <w:r w:rsidR="6FF52B37" w:rsidRPr="15489242">
              <w:rPr>
                <w:rFonts w:asciiTheme="majorHAnsi" w:hAnsiTheme="majorHAnsi" w:cstheme="majorBidi"/>
                <w:color w:val="auto"/>
                <w:sz w:val="22"/>
                <w:szCs w:val="22"/>
              </w:rPr>
              <w:t xml:space="preserve"> including those groups with protected characteristics</w:t>
            </w:r>
            <w:r w:rsidRPr="15489242">
              <w:rPr>
                <w:rFonts w:asciiTheme="majorHAnsi" w:hAnsiTheme="majorHAnsi" w:cstheme="majorBidi"/>
                <w:color w:val="auto"/>
                <w:sz w:val="22"/>
                <w:szCs w:val="22"/>
              </w:rPr>
              <w:t>.</w:t>
            </w:r>
            <w:r w:rsidR="0E80032B" w:rsidRPr="15489242">
              <w:rPr>
                <w:rFonts w:asciiTheme="majorHAnsi" w:hAnsiTheme="majorHAnsi" w:cstheme="majorBidi"/>
                <w:color w:val="auto"/>
                <w:sz w:val="22"/>
                <w:szCs w:val="22"/>
              </w:rPr>
              <w:t xml:space="preserve"> The IRMP is a continuous and evolving process and through the work of our community engagement officer and our station network we will continue to foster good relations with all our communities.</w:t>
            </w:r>
          </w:p>
          <w:p w14:paraId="57ABA51D" w14:textId="77777777" w:rsidR="00BF376A" w:rsidRPr="00593F52" w:rsidRDefault="00BF376A" w:rsidP="00BF376A">
            <w:pPr>
              <w:widowControl w:val="0"/>
              <w:autoSpaceDE w:val="0"/>
              <w:autoSpaceDN w:val="0"/>
              <w:spacing w:before="1"/>
              <w:rPr>
                <w:rFonts w:asciiTheme="majorHAnsi" w:hAnsiTheme="majorHAnsi" w:cstheme="majorHAnsi"/>
                <w:color w:val="auto"/>
                <w:sz w:val="22"/>
                <w:szCs w:val="22"/>
              </w:rPr>
            </w:pPr>
          </w:p>
          <w:p w14:paraId="6EEA2A0A" w14:textId="52311266" w:rsidR="00BF376A" w:rsidRPr="00593F52" w:rsidRDefault="00BF376A" w:rsidP="00BF376A">
            <w:pPr>
              <w:widowControl w:val="0"/>
              <w:autoSpaceDE w:val="0"/>
              <w:autoSpaceDN w:val="0"/>
              <w:spacing w:before="1"/>
              <w:rPr>
                <w:rFonts w:asciiTheme="majorHAnsi" w:hAnsiTheme="majorHAnsi" w:cstheme="majorHAnsi"/>
                <w:color w:val="auto"/>
                <w:sz w:val="22"/>
                <w:szCs w:val="22"/>
              </w:rPr>
            </w:pPr>
            <w:r w:rsidRPr="00593F52">
              <w:rPr>
                <w:rFonts w:asciiTheme="majorHAnsi" w:hAnsiTheme="majorHAnsi" w:cstheme="majorHAnsi"/>
                <w:color w:val="auto"/>
                <w:sz w:val="22"/>
                <w:szCs w:val="22"/>
              </w:rPr>
              <w:t xml:space="preserve">We are aware that the </w:t>
            </w:r>
            <w:proofErr w:type="spellStart"/>
            <w:r w:rsidRPr="00593F52">
              <w:rPr>
                <w:rFonts w:asciiTheme="majorHAnsi" w:hAnsiTheme="majorHAnsi" w:cstheme="majorHAnsi"/>
                <w:color w:val="auto"/>
                <w:sz w:val="22"/>
                <w:szCs w:val="22"/>
              </w:rPr>
              <w:t>Covid</w:t>
            </w:r>
            <w:proofErr w:type="spellEnd"/>
            <w:r w:rsidRPr="00593F52">
              <w:rPr>
                <w:rFonts w:asciiTheme="majorHAnsi" w:hAnsiTheme="majorHAnsi" w:cstheme="majorHAnsi"/>
                <w:color w:val="auto"/>
                <w:sz w:val="22"/>
                <w:szCs w:val="22"/>
              </w:rPr>
              <w:t xml:space="preserve"> 19 pandemic will curtail our face to face consultations however we intend to address this by making use of technology and holding virtual meetings </w:t>
            </w:r>
            <w:proofErr w:type="spellStart"/>
            <w:r w:rsidRPr="00593F52">
              <w:rPr>
                <w:rFonts w:asciiTheme="majorHAnsi" w:hAnsiTheme="majorHAnsi" w:cstheme="majorHAnsi"/>
                <w:color w:val="auto"/>
                <w:sz w:val="22"/>
                <w:szCs w:val="22"/>
              </w:rPr>
              <w:t>e.g</w:t>
            </w:r>
            <w:proofErr w:type="spellEnd"/>
            <w:r w:rsidRPr="00593F52">
              <w:rPr>
                <w:rFonts w:asciiTheme="majorHAnsi" w:hAnsiTheme="majorHAnsi" w:cstheme="majorHAnsi"/>
                <w:color w:val="auto"/>
                <w:sz w:val="22"/>
                <w:szCs w:val="22"/>
              </w:rPr>
              <w:t xml:space="preserve"> a closed Facebook group, virtual focus groups etc</w:t>
            </w:r>
            <w:r w:rsidR="00593F52" w:rsidRPr="00593F52">
              <w:rPr>
                <w:rFonts w:asciiTheme="majorHAnsi" w:hAnsiTheme="majorHAnsi" w:cstheme="majorHAnsi"/>
                <w:color w:val="auto"/>
                <w:sz w:val="22"/>
                <w:szCs w:val="22"/>
              </w:rPr>
              <w:t>.</w:t>
            </w:r>
            <w:r w:rsidR="00947BFD" w:rsidRPr="00593F52">
              <w:rPr>
                <w:rFonts w:asciiTheme="majorHAnsi" w:hAnsiTheme="majorHAnsi" w:cstheme="majorHAnsi"/>
                <w:color w:val="auto"/>
                <w:sz w:val="22"/>
                <w:szCs w:val="22"/>
              </w:rPr>
              <w:t xml:space="preserve"> and will work through our network of partners and colleagues to  ensure we reach as many people as possible.</w:t>
            </w:r>
          </w:p>
          <w:p w14:paraId="285BC00A" w14:textId="77777777" w:rsidR="00BF376A" w:rsidRPr="00593F52" w:rsidRDefault="00BF376A" w:rsidP="00BF376A">
            <w:pPr>
              <w:widowControl w:val="0"/>
              <w:autoSpaceDE w:val="0"/>
              <w:autoSpaceDN w:val="0"/>
              <w:spacing w:before="1"/>
              <w:rPr>
                <w:rFonts w:asciiTheme="majorHAnsi" w:hAnsiTheme="majorHAnsi" w:cstheme="majorHAnsi"/>
                <w:color w:val="auto"/>
                <w:sz w:val="22"/>
                <w:szCs w:val="22"/>
              </w:rPr>
            </w:pPr>
          </w:p>
          <w:p w14:paraId="62E30397" w14:textId="7F14BA6F" w:rsidR="00BF376A" w:rsidRPr="00593F52" w:rsidRDefault="00BF376A" w:rsidP="00BF376A">
            <w:pPr>
              <w:widowControl w:val="0"/>
              <w:tabs>
                <w:tab w:val="left" w:pos="679"/>
              </w:tabs>
              <w:autoSpaceDE w:val="0"/>
              <w:autoSpaceDN w:val="0"/>
              <w:spacing w:before="1"/>
              <w:rPr>
                <w:rFonts w:asciiTheme="majorHAnsi" w:hAnsiTheme="majorHAnsi" w:cstheme="majorHAnsi"/>
                <w:color w:val="auto"/>
                <w:sz w:val="22"/>
                <w:szCs w:val="22"/>
              </w:rPr>
            </w:pPr>
            <w:r w:rsidRPr="00593F52">
              <w:rPr>
                <w:rFonts w:asciiTheme="majorHAnsi" w:hAnsiTheme="majorHAnsi" w:cstheme="majorHAnsi"/>
                <w:color w:val="auto"/>
                <w:sz w:val="22"/>
                <w:szCs w:val="22"/>
              </w:rPr>
              <w:t xml:space="preserve">Full Council </w:t>
            </w:r>
            <w:r w:rsidR="00947BFD" w:rsidRPr="00593F52">
              <w:rPr>
                <w:rFonts w:asciiTheme="majorHAnsi" w:hAnsiTheme="majorHAnsi" w:cstheme="majorHAnsi"/>
                <w:color w:val="auto"/>
                <w:sz w:val="22"/>
                <w:szCs w:val="22"/>
              </w:rPr>
              <w:t>will</w:t>
            </w:r>
            <w:r w:rsidRPr="00593F52">
              <w:rPr>
                <w:rFonts w:asciiTheme="majorHAnsi" w:hAnsiTheme="majorHAnsi" w:cstheme="majorHAnsi"/>
                <w:color w:val="auto"/>
                <w:sz w:val="22"/>
                <w:szCs w:val="22"/>
              </w:rPr>
              <w:t xml:space="preserve"> consider any responses to the consultation and approve the new IRMP at their meeting on 16</w:t>
            </w:r>
            <w:r w:rsidRPr="00593F52">
              <w:rPr>
                <w:rFonts w:asciiTheme="majorHAnsi" w:hAnsiTheme="majorHAnsi" w:cstheme="majorHAnsi"/>
                <w:color w:val="auto"/>
                <w:sz w:val="22"/>
                <w:szCs w:val="22"/>
                <w:vertAlign w:val="superscript"/>
              </w:rPr>
              <w:t>th</w:t>
            </w:r>
            <w:r w:rsidRPr="00593F52">
              <w:rPr>
                <w:rFonts w:asciiTheme="majorHAnsi" w:hAnsiTheme="majorHAnsi" w:cstheme="majorHAnsi"/>
                <w:color w:val="auto"/>
                <w:sz w:val="22"/>
                <w:szCs w:val="22"/>
              </w:rPr>
              <w:t xml:space="preserve"> March 2021.</w:t>
            </w:r>
          </w:p>
          <w:p w14:paraId="3A0DAE65" w14:textId="77777777" w:rsidR="00BF376A" w:rsidRPr="00593F52" w:rsidRDefault="00BF376A" w:rsidP="00BF376A">
            <w:pPr>
              <w:widowControl w:val="0"/>
              <w:tabs>
                <w:tab w:val="left" w:pos="679"/>
              </w:tabs>
              <w:autoSpaceDE w:val="0"/>
              <w:autoSpaceDN w:val="0"/>
              <w:spacing w:before="1"/>
              <w:rPr>
                <w:rFonts w:asciiTheme="majorHAnsi" w:hAnsiTheme="majorHAnsi" w:cstheme="majorHAnsi"/>
                <w:color w:val="auto"/>
                <w:sz w:val="22"/>
                <w:szCs w:val="22"/>
              </w:rPr>
            </w:pPr>
          </w:p>
          <w:p w14:paraId="698C1FC3" w14:textId="64AB5551" w:rsidR="00105315" w:rsidRPr="005E54C0" w:rsidRDefault="397C325F" w:rsidP="15489242">
            <w:pPr>
              <w:rPr>
                <w:rFonts w:asciiTheme="majorHAnsi" w:hAnsiTheme="majorHAnsi" w:cstheme="majorBidi"/>
                <w:color w:val="auto"/>
                <w:sz w:val="22"/>
                <w:szCs w:val="22"/>
              </w:rPr>
            </w:pPr>
            <w:r w:rsidRPr="15489242">
              <w:rPr>
                <w:rFonts w:asciiTheme="majorHAnsi" w:hAnsiTheme="majorHAnsi" w:cstheme="majorBidi"/>
                <w:color w:val="auto"/>
                <w:sz w:val="22"/>
                <w:szCs w:val="22"/>
              </w:rPr>
              <w:t>The IRMP</w:t>
            </w:r>
            <w:r w:rsidR="04F453F5" w:rsidRPr="15489242">
              <w:rPr>
                <w:rFonts w:asciiTheme="majorHAnsi" w:hAnsiTheme="majorHAnsi" w:cstheme="majorBidi"/>
                <w:color w:val="auto"/>
                <w:sz w:val="22"/>
                <w:szCs w:val="22"/>
              </w:rPr>
              <w:t xml:space="preserve"> </w:t>
            </w:r>
            <w:r w:rsidRPr="15489242">
              <w:rPr>
                <w:rFonts w:asciiTheme="majorHAnsi" w:hAnsiTheme="majorHAnsi" w:cstheme="majorBidi"/>
                <w:color w:val="auto"/>
                <w:sz w:val="22"/>
                <w:szCs w:val="22"/>
              </w:rPr>
              <w:t xml:space="preserve">will </w:t>
            </w:r>
            <w:r w:rsidR="04F453F5" w:rsidRPr="15489242">
              <w:rPr>
                <w:rFonts w:asciiTheme="majorHAnsi" w:hAnsiTheme="majorHAnsi" w:cstheme="majorBidi"/>
                <w:color w:val="auto"/>
                <w:sz w:val="22"/>
                <w:szCs w:val="22"/>
              </w:rPr>
              <w:t>be implemented from April 2021</w:t>
            </w:r>
            <w:r w:rsidR="179E2B73" w:rsidRPr="15489242">
              <w:rPr>
                <w:rFonts w:asciiTheme="majorHAnsi" w:hAnsiTheme="majorHAnsi" w:cstheme="majorBidi"/>
                <w:color w:val="auto"/>
                <w:sz w:val="22"/>
                <w:szCs w:val="22"/>
              </w:rPr>
              <w:t>.</w:t>
            </w:r>
          </w:p>
          <w:p w14:paraId="3003532F" w14:textId="25C59BF9" w:rsidR="00105315" w:rsidRPr="005E54C0" w:rsidRDefault="00105315" w:rsidP="15489242">
            <w:pPr>
              <w:rPr>
                <w:rFonts w:asciiTheme="majorHAnsi" w:hAnsiTheme="majorHAnsi" w:cstheme="majorBidi"/>
                <w:color w:val="auto"/>
                <w:sz w:val="22"/>
                <w:szCs w:val="22"/>
              </w:rPr>
            </w:pPr>
          </w:p>
        </w:tc>
      </w:tr>
    </w:tbl>
    <w:p w14:paraId="2C9C5C2F" w14:textId="57126D7B" w:rsidR="672A3CB2" w:rsidRDefault="672A3CB2" w:rsidP="75C70939">
      <w:pPr>
        <w:rPr>
          <w:color w:val="auto"/>
          <w:sz w:val="24"/>
          <w:szCs w:val="24"/>
        </w:rPr>
      </w:pPr>
    </w:p>
    <w:p w14:paraId="1962166F" w14:textId="11D4E9EB" w:rsidR="6921E669" w:rsidRDefault="4690212E" w:rsidP="2103F711">
      <w:pPr>
        <w:pStyle w:val="ListParagraph"/>
        <w:numPr>
          <w:ilvl w:val="0"/>
          <w:numId w:val="2"/>
        </w:numPr>
        <w:rPr>
          <w:b/>
          <w:bCs/>
          <w:color w:val="000000" w:themeColor="text1"/>
          <w:sz w:val="24"/>
          <w:szCs w:val="24"/>
        </w:rPr>
      </w:pPr>
      <w:r w:rsidRPr="75C70939">
        <w:rPr>
          <w:b/>
          <w:bCs/>
          <w:color w:val="auto"/>
          <w:sz w:val="24"/>
          <w:szCs w:val="24"/>
        </w:rPr>
        <w:t>Actions – what do you need to do</w:t>
      </w:r>
      <w:r w:rsidR="0B72C3D9" w:rsidRPr="75C70939">
        <w:rPr>
          <w:b/>
          <w:bCs/>
          <w:color w:val="auto"/>
          <w:sz w:val="24"/>
          <w:szCs w:val="24"/>
        </w:rPr>
        <w:t xml:space="preserve"> next</w:t>
      </w:r>
      <w:r w:rsidR="7911BD4E" w:rsidRPr="75C70939">
        <w:rPr>
          <w:b/>
          <w:bCs/>
          <w:color w:val="auto"/>
          <w:sz w:val="24"/>
          <w:szCs w:val="24"/>
        </w:rPr>
        <w:t>?</w:t>
      </w:r>
    </w:p>
    <w:p w14:paraId="7DDA81C8" w14:textId="4D361E46" w:rsidR="6921E669" w:rsidRDefault="4690212E" w:rsidP="2103F711">
      <w:pPr>
        <w:ind w:left="360"/>
        <w:rPr>
          <w:color w:val="auto"/>
          <w:sz w:val="24"/>
          <w:szCs w:val="24"/>
        </w:rPr>
      </w:pPr>
      <w:r w:rsidRPr="75C70939">
        <w:rPr>
          <w:color w:val="auto"/>
          <w:sz w:val="24"/>
          <w:szCs w:val="24"/>
        </w:rPr>
        <w:t>Consider</w:t>
      </w:r>
      <w:r w:rsidR="00D41157">
        <w:rPr>
          <w:color w:val="auto"/>
          <w:sz w:val="24"/>
          <w:szCs w:val="24"/>
        </w:rPr>
        <w:t>:</w:t>
      </w:r>
    </w:p>
    <w:p w14:paraId="27E02AF0" w14:textId="3A8A99B1" w:rsidR="4690212E" w:rsidRDefault="4690212E" w:rsidP="1E727EAA">
      <w:pPr>
        <w:pStyle w:val="ListParagraph"/>
        <w:numPr>
          <w:ilvl w:val="0"/>
          <w:numId w:val="4"/>
        </w:numPr>
        <w:rPr>
          <w:color w:val="000000" w:themeColor="text1"/>
          <w:sz w:val="24"/>
          <w:szCs w:val="24"/>
        </w:rPr>
      </w:pPr>
      <w:r w:rsidRPr="75C70939">
        <w:rPr>
          <w:color w:val="auto"/>
          <w:sz w:val="24"/>
          <w:szCs w:val="24"/>
        </w:rPr>
        <w:t xml:space="preserve">Who else </w:t>
      </w:r>
      <w:r w:rsidR="00A416A5">
        <w:rPr>
          <w:color w:val="auto"/>
          <w:sz w:val="24"/>
          <w:szCs w:val="24"/>
        </w:rPr>
        <w:t xml:space="preserve">do </w:t>
      </w:r>
      <w:r w:rsidRPr="75C70939">
        <w:rPr>
          <w:color w:val="auto"/>
          <w:sz w:val="24"/>
          <w:szCs w:val="24"/>
        </w:rPr>
        <w:t>you need to t</w:t>
      </w:r>
      <w:r w:rsidR="2B5E6E27" w:rsidRPr="75C70939">
        <w:rPr>
          <w:color w:val="auto"/>
          <w:sz w:val="24"/>
          <w:szCs w:val="24"/>
        </w:rPr>
        <w:t>alk to? Do you need to engage or consult?</w:t>
      </w:r>
    </w:p>
    <w:p w14:paraId="724BBCBA" w14:textId="27C582EF" w:rsidR="4690212E" w:rsidRDefault="4690212E" w:rsidP="1E727EAA">
      <w:pPr>
        <w:pStyle w:val="ListParagraph"/>
        <w:numPr>
          <w:ilvl w:val="0"/>
          <w:numId w:val="4"/>
        </w:numPr>
        <w:rPr>
          <w:color w:val="000000" w:themeColor="text1"/>
          <w:sz w:val="24"/>
          <w:szCs w:val="24"/>
        </w:rPr>
      </w:pPr>
      <w:r w:rsidRPr="75C70939">
        <w:rPr>
          <w:color w:val="auto"/>
          <w:sz w:val="24"/>
          <w:szCs w:val="24"/>
        </w:rPr>
        <w:t xml:space="preserve">How you will ensure </w:t>
      </w:r>
      <w:r w:rsidR="1FF448B6" w:rsidRPr="75C70939">
        <w:rPr>
          <w:color w:val="auto"/>
          <w:sz w:val="24"/>
          <w:szCs w:val="24"/>
        </w:rPr>
        <w:t>your activity is clearly communicated</w:t>
      </w:r>
    </w:p>
    <w:p w14:paraId="7EADED0D" w14:textId="18BFB4F3" w:rsidR="4690212E" w:rsidRDefault="4690212E" w:rsidP="2103F711">
      <w:pPr>
        <w:pStyle w:val="ListParagraph"/>
        <w:numPr>
          <w:ilvl w:val="0"/>
          <w:numId w:val="4"/>
        </w:numPr>
        <w:rPr>
          <w:color w:val="000000" w:themeColor="text1"/>
          <w:sz w:val="24"/>
          <w:szCs w:val="24"/>
        </w:rPr>
      </w:pPr>
      <w:r w:rsidRPr="75C70939">
        <w:rPr>
          <w:color w:val="auto"/>
          <w:sz w:val="24"/>
          <w:szCs w:val="24"/>
        </w:rPr>
        <w:t>Whether you could mitigate any negative impacts for protected groups</w:t>
      </w:r>
    </w:p>
    <w:p w14:paraId="3D721664" w14:textId="728FFB05" w:rsidR="4690212E" w:rsidRDefault="4690212E" w:rsidP="2103F711">
      <w:pPr>
        <w:pStyle w:val="ListParagraph"/>
        <w:numPr>
          <w:ilvl w:val="0"/>
          <w:numId w:val="4"/>
        </w:numPr>
        <w:rPr>
          <w:color w:val="000000" w:themeColor="text1"/>
          <w:sz w:val="24"/>
          <w:szCs w:val="24"/>
        </w:rPr>
      </w:pPr>
      <w:r w:rsidRPr="75C70939">
        <w:rPr>
          <w:color w:val="auto"/>
          <w:sz w:val="24"/>
          <w:szCs w:val="24"/>
        </w:rPr>
        <w:t xml:space="preserve">Whether you could do more to </w:t>
      </w:r>
      <w:r w:rsidR="511924CA" w:rsidRPr="75C70939">
        <w:rPr>
          <w:color w:val="auto"/>
          <w:sz w:val="24"/>
          <w:szCs w:val="24"/>
        </w:rPr>
        <w:t>fulfil the aims of PSED</w:t>
      </w:r>
    </w:p>
    <w:p w14:paraId="68057454" w14:textId="4989E46D" w:rsidR="511924CA" w:rsidRDefault="511924CA" w:rsidP="1E727EAA">
      <w:pPr>
        <w:pStyle w:val="ListParagraph"/>
        <w:numPr>
          <w:ilvl w:val="0"/>
          <w:numId w:val="4"/>
        </w:numPr>
        <w:rPr>
          <w:color w:val="000000" w:themeColor="text1"/>
          <w:sz w:val="24"/>
          <w:szCs w:val="24"/>
        </w:rPr>
      </w:pPr>
      <w:r w:rsidRPr="75C70939">
        <w:rPr>
          <w:color w:val="auto"/>
          <w:sz w:val="24"/>
          <w:szCs w:val="24"/>
        </w:rPr>
        <w:t>Anything else you can think of!</w:t>
      </w:r>
    </w:p>
    <w:p w14:paraId="3797CE09" w14:textId="16FC4319" w:rsidR="2103F711" w:rsidRDefault="2103F711" w:rsidP="75C70939">
      <w:pPr>
        <w:ind w:left="360"/>
        <w:rPr>
          <w:color w:val="auto"/>
          <w:sz w:val="24"/>
          <w:szCs w:val="24"/>
        </w:rPr>
      </w:pPr>
    </w:p>
    <w:p w14:paraId="66A6C2F6" w14:textId="77777777" w:rsidR="00EC2D8E" w:rsidRDefault="00EC2D8E" w:rsidP="75C70939">
      <w:pPr>
        <w:ind w:left="360"/>
        <w:rPr>
          <w:color w:val="auto"/>
          <w:sz w:val="24"/>
          <w:szCs w:val="24"/>
        </w:rPr>
      </w:pPr>
    </w:p>
    <w:tbl>
      <w:tblPr>
        <w:tblStyle w:val="TableGrid"/>
        <w:tblW w:w="0" w:type="auto"/>
        <w:tblLayout w:type="fixed"/>
        <w:tblLook w:val="06A0" w:firstRow="1" w:lastRow="0" w:firstColumn="1" w:lastColumn="0" w:noHBand="1" w:noVBand="1"/>
      </w:tblPr>
      <w:tblGrid>
        <w:gridCol w:w="4533"/>
        <w:gridCol w:w="4533"/>
        <w:gridCol w:w="4533"/>
      </w:tblGrid>
      <w:tr w:rsidR="2103F711" w14:paraId="4038D986" w14:textId="77777777" w:rsidTr="15489242">
        <w:tc>
          <w:tcPr>
            <w:tcW w:w="4533" w:type="dxa"/>
          </w:tcPr>
          <w:p w14:paraId="42D30BBD" w14:textId="7AB6F6FD" w:rsidR="40B6F076" w:rsidRDefault="40B6F076" w:rsidP="2103F711">
            <w:pPr>
              <w:rPr>
                <w:b/>
                <w:bCs/>
                <w:color w:val="auto"/>
                <w:sz w:val="24"/>
                <w:szCs w:val="24"/>
              </w:rPr>
            </w:pPr>
            <w:r w:rsidRPr="75C70939">
              <w:rPr>
                <w:b/>
                <w:bCs/>
                <w:color w:val="auto"/>
                <w:sz w:val="24"/>
                <w:szCs w:val="24"/>
              </w:rPr>
              <w:t>Action</w:t>
            </w:r>
          </w:p>
        </w:tc>
        <w:tc>
          <w:tcPr>
            <w:tcW w:w="4533" w:type="dxa"/>
          </w:tcPr>
          <w:p w14:paraId="11FEC37A" w14:textId="25AAAE0F" w:rsidR="40B6F076" w:rsidRDefault="40B6F076" w:rsidP="2103F711">
            <w:pPr>
              <w:rPr>
                <w:b/>
                <w:bCs/>
                <w:color w:val="auto"/>
                <w:sz w:val="24"/>
                <w:szCs w:val="24"/>
              </w:rPr>
            </w:pPr>
            <w:r w:rsidRPr="75C70939">
              <w:rPr>
                <w:b/>
                <w:bCs/>
                <w:color w:val="auto"/>
                <w:sz w:val="24"/>
                <w:szCs w:val="24"/>
              </w:rPr>
              <w:t>Timescale</w:t>
            </w:r>
          </w:p>
        </w:tc>
        <w:tc>
          <w:tcPr>
            <w:tcW w:w="4533" w:type="dxa"/>
          </w:tcPr>
          <w:p w14:paraId="17243D63" w14:textId="5E377849" w:rsidR="40B6F076" w:rsidRDefault="40B6F076" w:rsidP="2103F711">
            <w:pPr>
              <w:rPr>
                <w:b/>
                <w:bCs/>
                <w:color w:val="auto"/>
                <w:sz w:val="24"/>
                <w:szCs w:val="24"/>
              </w:rPr>
            </w:pPr>
            <w:r w:rsidRPr="75C70939">
              <w:rPr>
                <w:b/>
                <w:bCs/>
                <w:color w:val="auto"/>
                <w:sz w:val="24"/>
                <w:szCs w:val="24"/>
              </w:rPr>
              <w:t>Name of person responsible</w:t>
            </w:r>
          </w:p>
        </w:tc>
      </w:tr>
      <w:tr w:rsidR="2103F711" w14:paraId="61169E34" w14:textId="77777777" w:rsidTr="15489242">
        <w:tc>
          <w:tcPr>
            <w:tcW w:w="4533" w:type="dxa"/>
          </w:tcPr>
          <w:p w14:paraId="3130B8D3" w14:textId="1E8E08D0" w:rsidR="2103F711" w:rsidRDefault="004C44E5" w:rsidP="75C70939">
            <w:pPr>
              <w:rPr>
                <w:color w:val="auto"/>
                <w:sz w:val="24"/>
                <w:szCs w:val="24"/>
              </w:rPr>
            </w:pPr>
            <w:r>
              <w:rPr>
                <w:color w:val="auto"/>
                <w:sz w:val="24"/>
                <w:szCs w:val="24"/>
              </w:rPr>
              <w:t>Portfolio - Permission to Consult</w:t>
            </w:r>
          </w:p>
        </w:tc>
        <w:tc>
          <w:tcPr>
            <w:tcW w:w="4533" w:type="dxa"/>
          </w:tcPr>
          <w:p w14:paraId="2199E00F" w14:textId="5AB42DDC" w:rsidR="2103F711" w:rsidRDefault="0FD00FEA" w:rsidP="75C70939">
            <w:pPr>
              <w:rPr>
                <w:color w:val="auto"/>
                <w:sz w:val="24"/>
                <w:szCs w:val="24"/>
              </w:rPr>
            </w:pPr>
            <w:r w:rsidRPr="15489242">
              <w:rPr>
                <w:color w:val="auto"/>
                <w:sz w:val="24"/>
                <w:szCs w:val="24"/>
              </w:rPr>
              <w:t>By August 2020</w:t>
            </w:r>
          </w:p>
        </w:tc>
        <w:tc>
          <w:tcPr>
            <w:tcW w:w="4533" w:type="dxa"/>
          </w:tcPr>
          <w:p w14:paraId="5730FC8F" w14:textId="349F13D3" w:rsidR="2103F711" w:rsidRDefault="004C44E5" w:rsidP="75C70939">
            <w:pPr>
              <w:rPr>
                <w:color w:val="auto"/>
                <w:sz w:val="24"/>
                <w:szCs w:val="24"/>
              </w:rPr>
            </w:pPr>
            <w:r>
              <w:rPr>
                <w:color w:val="auto"/>
                <w:sz w:val="24"/>
                <w:szCs w:val="24"/>
              </w:rPr>
              <w:t>Ade Mallaban</w:t>
            </w:r>
          </w:p>
        </w:tc>
      </w:tr>
      <w:tr w:rsidR="004C44E5" w14:paraId="31E8BB22" w14:textId="77777777" w:rsidTr="15489242">
        <w:tc>
          <w:tcPr>
            <w:tcW w:w="4533" w:type="dxa"/>
          </w:tcPr>
          <w:p w14:paraId="2BF712BB" w14:textId="19ECE30D" w:rsidR="004C44E5" w:rsidRDefault="004C44E5" w:rsidP="004C44E5">
            <w:pPr>
              <w:rPr>
                <w:color w:val="auto"/>
                <w:sz w:val="24"/>
                <w:szCs w:val="24"/>
              </w:rPr>
            </w:pPr>
            <w:r>
              <w:rPr>
                <w:color w:val="auto"/>
                <w:sz w:val="24"/>
                <w:szCs w:val="24"/>
              </w:rPr>
              <w:t>Formal Public Consultation</w:t>
            </w:r>
            <w:r w:rsidR="00593F52">
              <w:rPr>
                <w:color w:val="auto"/>
                <w:sz w:val="24"/>
                <w:szCs w:val="24"/>
              </w:rPr>
              <w:t xml:space="preserve"> with communities, partners, etc</w:t>
            </w:r>
            <w:r w:rsidR="005A5D04">
              <w:rPr>
                <w:color w:val="auto"/>
                <w:sz w:val="24"/>
                <w:szCs w:val="24"/>
              </w:rPr>
              <w:t>.</w:t>
            </w:r>
          </w:p>
        </w:tc>
        <w:tc>
          <w:tcPr>
            <w:tcW w:w="4533" w:type="dxa"/>
          </w:tcPr>
          <w:p w14:paraId="504CBC59" w14:textId="044FE3F4" w:rsidR="004C44E5" w:rsidRDefault="004C44E5" w:rsidP="004C44E5">
            <w:pPr>
              <w:rPr>
                <w:color w:val="auto"/>
                <w:sz w:val="24"/>
                <w:szCs w:val="24"/>
              </w:rPr>
            </w:pPr>
            <w:r>
              <w:rPr>
                <w:color w:val="auto"/>
                <w:sz w:val="24"/>
                <w:szCs w:val="24"/>
              </w:rPr>
              <w:t>Sept to November 2020</w:t>
            </w:r>
          </w:p>
        </w:tc>
        <w:tc>
          <w:tcPr>
            <w:tcW w:w="4533" w:type="dxa"/>
          </w:tcPr>
          <w:p w14:paraId="5A30F743" w14:textId="54EAC7AA" w:rsidR="004C44E5" w:rsidRDefault="004C44E5" w:rsidP="004C44E5">
            <w:pPr>
              <w:rPr>
                <w:color w:val="auto"/>
                <w:sz w:val="24"/>
                <w:szCs w:val="24"/>
              </w:rPr>
            </w:pPr>
            <w:r>
              <w:rPr>
                <w:color w:val="auto"/>
                <w:sz w:val="24"/>
                <w:szCs w:val="24"/>
              </w:rPr>
              <w:t>Ade Mallaban</w:t>
            </w:r>
          </w:p>
        </w:tc>
      </w:tr>
      <w:tr w:rsidR="15489242" w14:paraId="770D0C30" w14:textId="77777777" w:rsidTr="15489242">
        <w:tc>
          <w:tcPr>
            <w:tcW w:w="4533" w:type="dxa"/>
          </w:tcPr>
          <w:p w14:paraId="19509744" w14:textId="06A333F2" w:rsidR="15489242" w:rsidRDefault="3E0D5D36" w:rsidP="005F2EE0">
            <w:pPr>
              <w:rPr>
                <w:color w:val="auto"/>
                <w:sz w:val="24"/>
                <w:szCs w:val="24"/>
              </w:rPr>
            </w:pPr>
            <w:r w:rsidRPr="15489242">
              <w:rPr>
                <w:color w:val="auto"/>
                <w:sz w:val="24"/>
                <w:szCs w:val="24"/>
              </w:rPr>
              <w:t xml:space="preserve">Formal Consultation with staff </w:t>
            </w:r>
            <w:r w:rsidR="005F2EE0">
              <w:rPr>
                <w:color w:val="auto"/>
                <w:sz w:val="24"/>
                <w:szCs w:val="24"/>
              </w:rPr>
              <w:t>and</w:t>
            </w:r>
            <w:r w:rsidRPr="15489242">
              <w:rPr>
                <w:color w:val="auto"/>
                <w:sz w:val="24"/>
                <w:szCs w:val="24"/>
              </w:rPr>
              <w:t xml:space="preserve"> rep bodies</w:t>
            </w:r>
            <w:r w:rsidR="005F2EE0">
              <w:rPr>
                <w:color w:val="auto"/>
                <w:sz w:val="24"/>
                <w:szCs w:val="24"/>
              </w:rPr>
              <w:t>.</w:t>
            </w:r>
          </w:p>
        </w:tc>
        <w:tc>
          <w:tcPr>
            <w:tcW w:w="4533" w:type="dxa"/>
          </w:tcPr>
          <w:p w14:paraId="7801A231" w14:textId="07D135C9" w:rsidR="15489242" w:rsidRDefault="005A5D04" w:rsidP="15489242">
            <w:pPr>
              <w:rPr>
                <w:color w:val="auto"/>
                <w:sz w:val="24"/>
                <w:szCs w:val="24"/>
              </w:rPr>
            </w:pPr>
            <w:r>
              <w:rPr>
                <w:color w:val="auto"/>
                <w:sz w:val="24"/>
                <w:szCs w:val="24"/>
              </w:rPr>
              <w:t>Sept to November 2020</w:t>
            </w:r>
          </w:p>
        </w:tc>
        <w:tc>
          <w:tcPr>
            <w:tcW w:w="4533" w:type="dxa"/>
          </w:tcPr>
          <w:p w14:paraId="6FAB87D6" w14:textId="4A7F99F6" w:rsidR="15489242" w:rsidRDefault="005A5D04" w:rsidP="15489242">
            <w:pPr>
              <w:rPr>
                <w:color w:val="auto"/>
                <w:sz w:val="24"/>
                <w:szCs w:val="24"/>
              </w:rPr>
            </w:pPr>
            <w:r>
              <w:rPr>
                <w:color w:val="auto"/>
                <w:sz w:val="24"/>
                <w:szCs w:val="24"/>
              </w:rPr>
              <w:t>Ade Mallaban</w:t>
            </w:r>
          </w:p>
        </w:tc>
      </w:tr>
      <w:tr w:rsidR="004C44E5" w14:paraId="1FD43C9F" w14:textId="77777777" w:rsidTr="15489242">
        <w:tc>
          <w:tcPr>
            <w:tcW w:w="4533" w:type="dxa"/>
          </w:tcPr>
          <w:p w14:paraId="040B541D" w14:textId="46385959" w:rsidR="004C44E5" w:rsidRDefault="004C44E5" w:rsidP="004C44E5">
            <w:pPr>
              <w:rPr>
                <w:color w:val="auto"/>
                <w:sz w:val="24"/>
                <w:szCs w:val="24"/>
              </w:rPr>
            </w:pPr>
            <w:r>
              <w:rPr>
                <w:color w:val="auto"/>
                <w:sz w:val="24"/>
                <w:szCs w:val="24"/>
              </w:rPr>
              <w:t xml:space="preserve">Cabinet/Council Approves </w:t>
            </w:r>
            <w:r w:rsidR="003D452F">
              <w:rPr>
                <w:color w:val="auto"/>
                <w:sz w:val="24"/>
                <w:szCs w:val="24"/>
              </w:rPr>
              <w:t>Draft IRMP</w:t>
            </w:r>
          </w:p>
        </w:tc>
        <w:tc>
          <w:tcPr>
            <w:tcW w:w="4533" w:type="dxa"/>
          </w:tcPr>
          <w:p w14:paraId="7A7B8848" w14:textId="4AC7CA22" w:rsidR="004C44E5" w:rsidRDefault="0FD00FEA" w:rsidP="004C44E5">
            <w:pPr>
              <w:rPr>
                <w:color w:val="auto"/>
                <w:sz w:val="24"/>
                <w:szCs w:val="24"/>
              </w:rPr>
            </w:pPr>
            <w:r w:rsidRPr="15489242">
              <w:rPr>
                <w:color w:val="auto"/>
                <w:sz w:val="24"/>
                <w:szCs w:val="24"/>
              </w:rPr>
              <w:t>February/March 202</w:t>
            </w:r>
            <w:r w:rsidR="79EB6760" w:rsidRPr="15489242">
              <w:rPr>
                <w:color w:val="auto"/>
                <w:sz w:val="24"/>
                <w:szCs w:val="24"/>
              </w:rPr>
              <w:t>1</w:t>
            </w:r>
          </w:p>
        </w:tc>
        <w:tc>
          <w:tcPr>
            <w:tcW w:w="4533" w:type="dxa"/>
          </w:tcPr>
          <w:p w14:paraId="3B684F63" w14:textId="437C7AF5" w:rsidR="004C44E5" w:rsidRDefault="00E30A64" w:rsidP="004C44E5">
            <w:pPr>
              <w:rPr>
                <w:color w:val="auto"/>
                <w:sz w:val="24"/>
                <w:szCs w:val="24"/>
              </w:rPr>
            </w:pPr>
            <w:r>
              <w:rPr>
                <w:color w:val="auto"/>
                <w:sz w:val="24"/>
                <w:szCs w:val="24"/>
              </w:rPr>
              <w:t>Ade Mallaban</w:t>
            </w:r>
          </w:p>
        </w:tc>
      </w:tr>
      <w:tr w:rsidR="004C44E5" w14:paraId="0A474349" w14:textId="77777777" w:rsidTr="15489242">
        <w:tc>
          <w:tcPr>
            <w:tcW w:w="4533" w:type="dxa"/>
          </w:tcPr>
          <w:p w14:paraId="445D73DB" w14:textId="231730CF" w:rsidR="004C44E5" w:rsidRDefault="00E30A64" w:rsidP="004C44E5">
            <w:pPr>
              <w:rPr>
                <w:color w:val="auto"/>
                <w:sz w:val="24"/>
                <w:szCs w:val="24"/>
              </w:rPr>
            </w:pPr>
            <w:r>
              <w:rPr>
                <w:color w:val="auto"/>
                <w:sz w:val="24"/>
                <w:szCs w:val="24"/>
              </w:rPr>
              <w:t>IRMP Implemented</w:t>
            </w:r>
          </w:p>
        </w:tc>
        <w:tc>
          <w:tcPr>
            <w:tcW w:w="4533" w:type="dxa"/>
          </w:tcPr>
          <w:p w14:paraId="7D93DA05" w14:textId="2CBDD0EE" w:rsidR="004C44E5" w:rsidRDefault="6C52414A" w:rsidP="004C44E5">
            <w:pPr>
              <w:rPr>
                <w:color w:val="auto"/>
                <w:sz w:val="24"/>
                <w:szCs w:val="24"/>
              </w:rPr>
            </w:pPr>
            <w:r w:rsidRPr="15489242">
              <w:rPr>
                <w:color w:val="auto"/>
                <w:sz w:val="24"/>
                <w:szCs w:val="24"/>
              </w:rPr>
              <w:t>By April 202</w:t>
            </w:r>
            <w:r w:rsidR="2F3A5E02" w:rsidRPr="15489242">
              <w:rPr>
                <w:color w:val="auto"/>
                <w:sz w:val="24"/>
                <w:szCs w:val="24"/>
              </w:rPr>
              <w:t>1</w:t>
            </w:r>
          </w:p>
        </w:tc>
        <w:tc>
          <w:tcPr>
            <w:tcW w:w="4533" w:type="dxa"/>
          </w:tcPr>
          <w:p w14:paraId="7FDC988C" w14:textId="69B6EBEC" w:rsidR="004C44E5" w:rsidRDefault="004C44E5" w:rsidP="004C44E5">
            <w:pPr>
              <w:rPr>
                <w:color w:val="auto"/>
                <w:sz w:val="24"/>
                <w:szCs w:val="24"/>
              </w:rPr>
            </w:pPr>
          </w:p>
        </w:tc>
      </w:tr>
    </w:tbl>
    <w:p w14:paraId="0032BDF0" w14:textId="59C12084" w:rsidR="2103F711" w:rsidRDefault="2103F711" w:rsidP="001F0329">
      <w:pPr>
        <w:rPr>
          <w:color w:val="auto"/>
          <w:sz w:val="24"/>
          <w:szCs w:val="24"/>
        </w:rPr>
      </w:pPr>
    </w:p>
    <w:p w14:paraId="407E2F16" w14:textId="3BA7F8CF" w:rsidR="2103F711" w:rsidRPr="00D41157" w:rsidRDefault="230B1D60" w:rsidP="75C70939">
      <w:pPr>
        <w:pStyle w:val="ListParagraph"/>
        <w:numPr>
          <w:ilvl w:val="0"/>
          <w:numId w:val="2"/>
        </w:numPr>
        <w:rPr>
          <w:b/>
          <w:bCs/>
          <w:color w:val="000000" w:themeColor="text1"/>
          <w:sz w:val="24"/>
          <w:szCs w:val="24"/>
        </w:rPr>
      </w:pPr>
      <w:r w:rsidRPr="75C70939">
        <w:rPr>
          <w:b/>
          <w:bCs/>
          <w:color w:val="auto"/>
          <w:sz w:val="24"/>
          <w:szCs w:val="24"/>
        </w:rPr>
        <w:t>Sign off</w:t>
      </w:r>
      <w:r w:rsidR="00B82B27">
        <w:rPr>
          <w:b/>
          <w:bCs/>
          <w:color w:val="auto"/>
          <w:sz w:val="24"/>
          <w:szCs w:val="24"/>
        </w:rPr>
        <w:t>.</w:t>
      </w:r>
    </w:p>
    <w:p w14:paraId="7984AA2F" w14:textId="77777777" w:rsidR="00D41157" w:rsidRPr="00D41157" w:rsidRDefault="00D41157" w:rsidP="00D41157">
      <w:pPr>
        <w:pStyle w:val="ListParagraph"/>
        <w:rPr>
          <w:b/>
          <w:bCs/>
          <w:color w:val="000000" w:themeColor="text1"/>
          <w:sz w:val="24"/>
          <w:szCs w:val="24"/>
        </w:rPr>
      </w:pPr>
    </w:p>
    <w:tbl>
      <w:tblPr>
        <w:tblStyle w:val="TableGrid"/>
        <w:tblW w:w="0" w:type="auto"/>
        <w:tblLayout w:type="fixed"/>
        <w:tblLook w:val="06A0" w:firstRow="1" w:lastRow="0" w:firstColumn="1" w:lastColumn="0" w:noHBand="1" w:noVBand="1"/>
      </w:tblPr>
      <w:tblGrid>
        <w:gridCol w:w="4935"/>
        <w:gridCol w:w="8663"/>
      </w:tblGrid>
      <w:tr w:rsidR="2103F711" w14:paraId="2B583BC2" w14:textId="77777777" w:rsidTr="75C70939">
        <w:tc>
          <w:tcPr>
            <w:tcW w:w="4935" w:type="dxa"/>
          </w:tcPr>
          <w:p w14:paraId="2FA165B1" w14:textId="35C1DC69" w:rsidR="00EBFCC2" w:rsidRDefault="66238FA8" w:rsidP="75C70939">
            <w:pPr>
              <w:spacing w:after="120" w:line="259" w:lineRule="auto"/>
              <w:rPr>
                <w:b/>
                <w:bCs/>
                <w:color w:val="auto"/>
                <w:sz w:val="24"/>
                <w:szCs w:val="24"/>
              </w:rPr>
            </w:pPr>
            <w:r w:rsidRPr="75C70939">
              <w:rPr>
                <w:b/>
                <w:bCs/>
                <w:color w:val="auto"/>
                <w:sz w:val="24"/>
                <w:szCs w:val="24"/>
              </w:rPr>
              <w:t>Name of person</w:t>
            </w:r>
            <w:r w:rsidR="00EC2D8E">
              <w:rPr>
                <w:b/>
                <w:bCs/>
                <w:color w:val="auto"/>
                <w:sz w:val="24"/>
                <w:szCs w:val="24"/>
              </w:rPr>
              <w:t>/s</w:t>
            </w:r>
            <w:r w:rsidRPr="75C70939">
              <w:rPr>
                <w:b/>
                <w:bCs/>
                <w:color w:val="auto"/>
                <w:sz w:val="24"/>
                <w:szCs w:val="24"/>
              </w:rPr>
              <w:t xml:space="preserve"> completing EIA</w:t>
            </w:r>
          </w:p>
        </w:tc>
        <w:tc>
          <w:tcPr>
            <w:tcW w:w="8663" w:type="dxa"/>
          </w:tcPr>
          <w:p w14:paraId="2F1D06D4" w14:textId="3D4F7664" w:rsidR="2103F711" w:rsidRDefault="00E30A64" w:rsidP="2103F711">
            <w:pPr>
              <w:rPr>
                <w:color w:val="auto"/>
                <w:sz w:val="24"/>
                <w:szCs w:val="24"/>
              </w:rPr>
            </w:pPr>
            <w:r>
              <w:rPr>
                <w:color w:val="auto"/>
                <w:sz w:val="24"/>
                <w:szCs w:val="24"/>
              </w:rPr>
              <w:t>Ade Mallaban</w:t>
            </w:r>
          </w:p>
        </w:tc>
      </w:tr>
      <w:tr w:rsidR="2103F711" w14:paraId="41436155" w14:textId="77777777" w:rsidTr="75C70939">
        <w:tc>
          <w:tcPr>
            <w:tcW w:w="4935" w:type="dxa"/>
          </w:tcPr>
          <w:p w14:paraId="63DC3FB0" w14:textId="51513DF9" w:rsidR="00EBFCC2" w:rsidRDefault="00EBFCC2" w:rsidP="2103F711">
            <w:pPr>
              <w:rPr>
                <w:b/>
                <w:bCs/>
                <w:color w:val="auto"/>
                <w:sz w:val="24"/>
                <w:szCs w:val="24"/>
              </w:rPr>
            </w:pPr>
            <w:r w:rsidRPr="75C70939">
              <w:rPr>
                <w:b/>
                <w:bCs/>
                <w:color w:val="auto"/>
                <w:sz w:val="24"/>
                <w:szCs w:val="24"/>
              </w:rPr>
              <w:t>Name and signature of Assistant Director</w:t>
            </w:r>
          </w:p>
        </w:tc>
        <w:tc>
          <w:tcPr>
            <w:tcW w:w="8663" w:type="dxa"/>
          </w:tcPr>
          <w:p w14:paraId="498DD113" w14:textId="4F328E7E" w:rsidR="2103F711" w:rsidRDefault="007D3C15" w:rsidP="2103F711">
            <w:pPr>
              <w:rPr>
                <w:color w:val="auto"/>
                <w:sz w:val="24"/>
                <w:szCs w:val="24"/>
              </w:rPr>
            </w:pPr>
            <w:r>
              <w:rPr>
                <w:color w:val="auto"/>
                <w:sz w:val="24"/>
                <w:szCs w:val="24"/>
              </w:rPr>
              <w:t>Kieran Amos</w:t>
            </w:r>
          </w:p>
        </w:tc>
      </w:tr>
      <w:tr w:rsidR="2103F711" w14:paraId="3695E6B9" w14:textId="77777777" w:rsidTr="75C70939">
        <w:tc>
          <w:tcPr>
            <w:tcW w:w="4935" w:type="dxa"/>
          </w:tcPr>
          <w:p w14:paraId="03DB8E54" w14:textId="13417CA2" w:rsidR="00EBFCC2" w:rsidRDefault="27DABDCE" w:rsidP="2103F711">
            <w:pPr>
              <w:rPr>
                <w:b/>
                <w:bCs/>
                <w:color w:val="auto"/>
                <w:sz w:val="24"/>
                <w:szCs w:val="24"/>
              </w:rPr>
            </w:pPr>
            <w:r w:rsidRPr="75C70939">
              <w:rPr>
                <w:b/>
                <w:bCs/>
                <w:color w:val="auto"/>
                <w:sz w:val="24"/>
                <w:szCs w:val="24"/>
              </w:rPr>
              <w:t>Date</w:t>
            </w:r>
          </w:p>
        </w:tc>
        <w:tc>
          <w:tcPr>
            <w:tcW w:w="8663" w:type="dxa"/>
          </w:tcPr>
          <w:p w14:paraId="4EB7200A" w14:textId="482270A7" w:rsidR="2103F711" w:rsidRDefault="00CB2F4B" w:rsidP="2103F711">
            <w:pPr>
              <w:rPr>
                <w:color w:val="auto"/>
                <w:sz w:val="24"/>
                <w:szCs w:val="24"/>
              </w:rPr>
            </w:pPr>
            <w:r>
              <w:rPr>
                <w:color w:val="auto"/>
                <w:sz w:val="24"/>
                <w:szCs w:val="24"/>
              </w:rPr>
              <w:t>July 2020</w:t>
            </w:r>
          </w:p>
        </w:tc>
      </w:tr>
      <w:tr w:rsidR="2103F711" w14:paraId="6C46957E" w14:textId="77777777" w:rsidTr="75C70939">
        <w:tc>
          <w:tcPr>
            <w:tcW w:w="4935" w:type="dxa"/>
          </w:tcPr>
          <w:p w14:paraId="3E5BCBF9" w14:textId="285D945D" w:rsidR="00EBFCC2" w:rsidRDefault="00EBFCC2" w:rsidP="2103F711">
            <w:pPr>
              <w:rPr>
                <w:b/>
                <w:bCs/>
                <w:color w:val="auto"/>
                <w:sz w:val="24"/>
                <w:szCs w:val="24"/>
              </w:rPr>
            </w:pPr>
            <w:r w:rsidRPr="75C70939">
              <w:rPr>
                <w:b/>
                <w:bCs/>
                <w:color w:val="auto"/>
                <w:sz w:val="24"/>
                <w:szCs w:val="24"/>
              </w:rPr>
              <w:t>Date of next review and name of person</w:t>
            </w:r>
            <w:r w:rsidR="00EC2D8E">
              <w:rPr>
                <w:b/>
                <w:bCs/>
                <w:color w:val="auto"/>
                <w:sz w:val="24"/>
                <w:szCs w:val="24"/>
              </w:rPr>
              <w:t>/s</w:t>
            </w:r>
            <w:r w:rsidRPr="75C70939">
              <w:rPr>
                <w:b/>
                <w:bCs/>
                <w:color w:val="auto"/>
                <w:sz w:val="24"/>
                <w:szCs w:val="24"/>
              </w:rPr>
              <w:t xml:space="preserve"> responsible</w:t>
            </w:r>
          </w:p>
        </w:tc>
        <w:tc>
          <w:tcPr>
            <w:tcW w:w="8663" w:type="dxa"/>
          </w:tcPr>
          <w:p w14:paraId="729031E8" w14:textId="46578D20" w:rsidR="2103F711" w:rsidRDefault="00D04404" w:rsidP="2103F711">
            <w:pPr>
              <w:rPr>
                <w:color w:val="auto"/>
                <w:sz w:val="24"/>
                <w:szCs w:val="24"/>
              </w:rPr>
            </w:pPr>
            <w:r>
              <w:rPr>
                <w:color w:val="auto"/>
                <w:sz w:val="24"/>
                <w:szCs w:val="24"/>
              </w:rPr>
              <w:t>Dec</w:t>
            </w:r>
            <w:r w:rsidR="002437C6">
              <w:rPr>
                <w:color w:val="auto"/>
                <w:sz w:val="24"/>
                <w:szCs w:val="24"/>
              </w:rPr>
              <w:t xml:space="preserve"> 202</w:t>
            </w:r>
            <w:r>
              <w:rPr>
                <w:color w:val="auto"/>
                <w:sz w:val="24"/>
                <w:szCs w:val="24"/>
              </w:rPr>
              <w:t>0 (post consultation)</w:t>
            </w:r>
            <w:r w:rsidR="002437C6">
              <w:rPr>
                <w:color w:val="auto"/>
                <w:sz w:val="24"/>
                <w:szCs w:val="24"/>
              </w:rPr>
              <w:t xml:space="preserve"> – </w:t>
            </w:r>
            <w:r>
              <w:rPr>
                <w:color w:val="auto"/>
                <w:sz w:val="24"/>
                <w:szCs w:val="24"/>
              </w:rPr>
              <w:t>Ade Mallaban</w:t>
            </w:r>
          </w:p>
        </w:tc>
      </w:tr>
    </w:tbl>
    <w:p w14:paraId="4304B848" w14:textId="54C517CD" w:rsidR="6921E669" w:rsidRDefault="6921E669" w:rsidP="6921E669"/>
    <w:p w14:paraId="02BB6D2D" w14:textId="05AF8201" w:rsidR="2103F711" w:rsidRDefault="2103F711" w:rsidP="2103F711">
      <w:pPr>
        <w:jc w:val="both"/>
        <w:rPr>
          <w:rFonts w:ascii="Arial" w:eastAsia="Arial" w:hAnsi="Arial" w:cs="Arial"/>
          <w:sz w:val="28"/>
          <w:szCs w:val="28"/>
        </w:rPr>
      </w:pPr>
    </w:p>
    <w:sectPr w:rsidR="2103F711" w:rsidSect="00C64CDA">
      <w:footerReference w:type="default" r:id="rId14"/>
      <w:footerReference w:type="first" r:id="rId15"/>
      <w:pgSz w:w="16838" w:h="11906" w:orient="landscape" w:code="9"/>
      <w:pgMar w:top="1152" w:right="1440" w:bottom="1152"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BC7D8" w14:textId="77777777" w:rsidR="00E67B56" w:rsidRDefault="00E67B56">
      <w:r>
        <w:separator/>
      </w:r>
    </w:p>
    <w:p w14:paraId="6BCE7F1C" w14:textId="77777777" w:rsidR="00E67B56" w:rsidRDefault="00E67B56"/>
  </w:endnote>
  <w:endnote w:type="continuationSeparator" w:id="0">
    <w:p w14:paraId="5574CF2C" w14:textId="77777777" w:rsidR="00E67B56" w:rsidRDefault="00E67B56">
      <w:r>
        <w:continuationSeparator/>
      </w:r>
    </w:p>
    <w:p w14:paraId="7D3CB89A" w14:textId="77777777" w:rsidR="00E67B56" w:rsidRDefault="00E67B56"/>
  </w:endnote>
  <w:endnote w:type="continuationNotice" w:id="1">
    <w:p w14:paraId="412BF0D4" w14:textId="77777777" w:rsidR="00E67B56" w:rsidRDefault="00E67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741837"/>
      <w:docPartObj>
        <w:docPartGallery w:val="Page Numbers (Bottom of Page)"/>
        <w:docPartUnique/>
      </w:docPartObj>
    </w:sdtPr>
    <w:sdtEndPr>
      <w:rPr>
        <w:noProof/>
      </w:rPr>
    </w:sdtEndPr>
    <w:sdtContent>
      <w:p w14:paraId="247DC5AF" w14:textId="1ACFC5CD" w:rsidR="00FF0478" w:rsidRDefault="00FF0478">
        <w:pPr>
          <w:pStyle w:val="Footer"/>
          <w:jc w:val="right"/>
        </w:pPr>
        <w:r>
          <w:rPr>
            <w:noProof/>
          </w:rPr>
          <w:drawing>
            <wp:anchor distT="0" distB="0" distL="114300" distR="114300" simplePos="0" relativeHeight="251658241" behindDoc="1" locked="0" layoutInCell="1" allowOverlap="1" wp14:anchorId="01F32F3E" wp14:editId="2C9D42A1">
              <wp:simplePos x="0" y="0"/>
              <wp:positionH relativeFrom="column">
                <wp:posOffset>-619760</wp:posOffset>
              </wp:positionH>
              <wp:positionV relativeFrom="paragraph">
                <wp:posOffset>231775</wp:posOffset>
              </wp:positionV>
              <wp:extent cx="1076325" cy="585470"/>
              <wp:effectExtent l="0" t="0" r="9525" b="5080"/>
              <wp:wrapTight wrapText="bothSides">
                <wp:wrapPolygon edited="0">
                  <wp:start x="0" y="0"/>
                  <wp:lineTo x="0" y="21085"/>
                  <wp:lineTo x="21409" y="21085"/>
                  <wp:lineTo x="21409" y="0"/>
                  <wp:lineTo x="0" y="0"/>
                </wp:wrapPolygon>
              </wp:wrapTight>
              <wp:docPr id="1" name="Picture 1" descr="Vectos Microsim awarded Modelling Support Framework - Ve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s Microsim awarded Modelling Support Framework - Vec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854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3D81A015">
          <w:rPr>
            <w:noProof/>
          </w:rPr>
          <w:t>2</w:t>
        </w:r>
        <w:r>
          <w:rPr>
            <w:noProof/>
          </w:rPr>
          <w:fldChar w:fldCharType="end"/>
        </w:r>
      </w:p>
    </w:sdtContent>
  </w:sdt>
  <w:p w14:paraId="53978D17" w14:textId="566C7BA1" w:rsidR="00FF0478" w:rsidRDefault="00FF0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423417"/>
      <w:docPartObj>
        <w:docPartGallery w:val="Page Numbers (Bottom of Page)"/>
        <w:docPartUnique/>
      </w:docPartObj>
    </w:sdtPr>
    <w:sdtEndPr>
      <w:rPr>
        <w:noProof/>
      </w:rPr>
    </w:sdtEndPr>
    <w:sdtContent>
      <w:p w14:paraId="552C2504" w14:textId="05A4C75E" w:rsidR="00FF0478" w:rsidRDefault="00FF0478">
        <w:pPr>
          <w:pStyle w:val="Footer"/>
          <w:jc w:val="right"/>
        </w:pPr>
        <w:r>
          <w:rPr>
            <w:noProof/>
          </w:rPr>
          <w:drawing>
            <wp:anchor distT="0" distB="0" distL="114300" distR="114300" simplePos="0" relativeHeight="251658240" behindDoc="1" locked="0" layoutInCell="1" allowOverlap="1" wp14:anchorId="434FDACA" wp14:editId="51CAE754">
              <wp:simplePos x="0" y="0"/>
              <wp:positionH relativeFrom="column">
                <wp:posOffset>-616585</wp:posOffset>
              </wp:positionH>
              <wp:positionV relativeFrom="paragraph">
                <wp:posOffset>248285</wp:posOffset>
              </wp:positionV>
              <wp:extent cx="1076325" cy="585470"/>
              <wp:effectExtent l="0" t="0" r="9525" b="5080"/>
              <wp:wrapTight wrapText="bothSides">
                <wp:wrapPolygon edited="0">
                  <wp:start x="0" y="0"/>
                  <wp:lineTo x="0" y="21085"/>
                  <wp:lineTo x="21409" y="21085"/>
                  <wp:lineTo x="21409" y="0"/>
                  <wp:lineTo x="0" y="0"/>
                </wp:wrapPolygon>
              </wp:wrapTight>
              <wp:docPr id="6" name="Picture 6" descr="Vectos Microsim awarded Modelling Support Framework - Ve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s Microsim awarded Modelling Support Framework - Vec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854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3D81A015">
          <w:rPr>
            <w:noProof/>
          </w:rPr>
          <w:t>2</w:t>
        </w:r>
        <w:r>
          <w:rPr>
            <w:noProof/>
          </w:rPr>
          <w:fldChar w:fldCharType="end"/>
        </w:r>
      </w:p>
    </w:sdtContent>
  </w:sdt>
  <w:p w14:paraId="640E9288" w14:textId="5A40DE80" w:rsidR="00FF0478" w:rsidRDefault="00FF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8F57" w14:textId="77777777" w:rsidR="00E67B56" w:rsidRDefault="00E67B56">
      <w:r>
        <w:separator/>
      </w:r>
    </w:p>
    <w:p w14:paraId="4E0DEAF9" w14:textId="77777777" w:rsidR="00E67B56" w:rsidRDefault="00E67B56"/>
  </w:footnote>
  <w:footnote w:type="continuationSeparator" w:id="0">
    <w:p w14:paraId="16724C4C" w14:textId="77777777" w:rsidR="00E67B56" w:rsidRDefault="00E67B56">
      <w:r>
        <w:continuationSeparator/>
      </w:r>
    </w:p>
    <w:p w14:paraId="39E5BD47" w14:textId="77777777" w:rsidR="00E67B56" w:rsidRDefault="00E67B56"/>
  </w:footnote>
  <w:footnote w:type="continuationNotice" w:id="1">
    <w:p w14:paraId="0137A848" w14:textId="77777777" w:rsidR="00E67B56" w:rsidRDefault="00E67B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0C10"/>
    <w:multiLevelType w:val="hybridMultilevel"/>
    <w:tmpl w:val="D71C07B8"/>
    <w:lvl w:ilvl="0" w:tplc="5B52F1C8">
      <w:start w:val="1"/>
      <w:numFmt w:val="bullet"/>
      <w:lvlText w:val=""/>
      <w:lvlJc w:val="left"/>
      <w:pPr>
        <w:ind w:left="720" w:hanging="360"/>
      </w:pPr>
      <w:rPr>
        <w:rFonts w:ascii="Symbol" w:hAnsi="Symbol" w:hint="default"/>
      </w:rPr>
    </w:lvl>
    <w:lvl w:ilvl="1" w:tplc="0C3498C8">
      <w:start w:val="1"/>
      <w:numFmt w:val="bullet"/>
      <w:lvlText w:val="o"/>
      <w:lvlJc w:val="left"/>
      <w:pPr>
        <w:ind w:left="1440" w:hanging="360"/>
      </w:pPr>
      <w:rPr>
        <w:rFonts w:ascii="Courier New" w:hAnsi="Courier New" w:hint="default"/>
      </w:rPr>
    </w:lvl>
    <w:lvl w:ilvl="2" w:tplc="D58E4494">
      <w:start w:val="1"/>
      <w:numFmt w:val="bullet"/>
      <w:lvlText w:val=""/>
      <w:lvlJc w:val="left"/>
      <w:pPr>
        <w:ind w:left="2160" w:hanging="360"/>
      </w:pPr>
      <w:rPr>
        <w:rFonts w:ascii="Wingdings" w:hAnsi="Wingdings" w:hint="default"/>
      </w:rPr>
    </w:lvl>
    <w:lvl w:ilvl="3" w:tplc="6E901EEC">
      <w:start w:val="1"/>
      <w:numFmt w:val="bullet"/>
      <w:lvlText w:val=""/>
      <w:lvlJc w:val="left"/>
      <w:pPr>
        <w:ind w:left="2880" w:hanging="360"/>
      </w:pPr>
      <w:rPr>
        <w:rFonts w:ascii="Symbol" w:hAnsi="Symbol" w:hint="default"/>
      </w:rPr>
    </w:lvl>
    <w:lvl w:ilvl="4" w:tplc="A926B142">
      <w:start w:val="1"/>
      <w:numFmt w:val="bullet"/>
      <w:lvlText w:val="o"/>
      <w:lvlJc w:val="left"/>
      <w:pPr>
        <w:ind w:left="3600" w:hanging="360"/>
      </w:pPr>
      <w:rPr>
        <w:rFonts w:ascii="Courier New" w:hAnsi="Courier New" w:hint="default"/>
      </w:rPr>
    </w:lvl>
    <w:lvl w:ilvl="5" w:tplc="B2144A10">
      <w:start w:val="1"/>
      <w:numFmt w:val="bullet"/>
      <w:lvlText w:val=""/>
      <w:lvlJc w:val="left"/>
      <w:pPr>
        <w:ind w:left="4320" w:hanging="360"/>
      </w:pPr>
      <w:rPr>
        <w:rFonts w:ascii="Wingdings" w:hAnsi="Wingdings" w:hint="default"/>
      </w:rPr>
    </w:lvl>
    <w:lvl w:ilvl="6" w:tplc="B05C4A6E">
      <w:start w:val="1"/>
      <w:numFmt w:val="bullet"/>
      <w:lvlText w:val=""/>
      <w:lvlJc w:val="left"/>
      <w:pPr>
        <w:ind w:left="5040" w:hanging="360"/>
      </w:pPr>
      <w:rPr>
        <w:rFonts w:ascii="Symbol" w:hAnsi="Symbol" w:hint="default"/>
      </w:rPr>
    </w:lvl>
    <w:lvl w:ilvl="7" w:tplc="BF7C9424">
      <w:start w:val="1"/>
      <w:numFmt w:val="bullet"/>
      <w:lvlText w:val="o"/>
      <w:lvlJc w:val="left"/>
      <w:pPr>
        <w:ind w:left="5760" w:hanging="360"/>
      </w:pPr>
      <w:rPr>
        <w:rFonts w:ascii="Courier New" w:hAnsi="Courier New" w:hint="default"/>
      </w:rPr>
    </w:lvl>
    <w:lvl w:ilvl="8" w:tplc="97AE5230">
      <w:start w:val="1"/>
      <w:numFmt w:val="bullet"/>
      <w:lvlText w:val=""/>
      <w:lvlJc w:val="left"/>
      <w:pPr>
        <w:ind w:left="6480" w:hanging="360"/>
      </w:pPr>
      <w:rPr>
        <w:rFonts w:ascii="Wingdings" w:hAnsi="Wingdings" w:hint="default"/>
      </w:rPr>
    </w:lvl>
  </w:abstractNum>
  <w:abstractNum w:abstractNumId="11" w15:restartNumberingAfterBreak="0">
    <w:nsid w:val="249111B0"/>
    <w:multiLevelType w:val="hybridMultilevel"/>
    <w:tmpl w:val="7E4C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E30EB"/>
    <w:multiLevelType w:val="hybridMultilevel"/>
    <w:tmpl w:val="B7362C34"/>
    <w:lvl w:ilvl="0" w:tplc="2D8E28DA">
      <w:start w:val="1"/>
      <w:numFmt w:val="decimal"/>
      <w:lvlText w:val="%1."/>
      <w:lvlJc w:val="left"/>
      <w:pPr>
        <w:ind w:left="720" w:hanging="360"/>
      </w:pPr>
    </w:lvl>
    <w:lvl w:ilvl="1" w:tplc="8DF095EA">
      <w:start w:val="1"/>
      <w:numFmt w:val="lowerLetter"/>
      <w:lvlText w:val="%2."/>
      <w:lvlJc w:val="left"/>
      <w:pPr>
        <w:ind w:left="1440" w:hanging="360"/>
      </w:pPr>
    </w:lvl>
    <w:lvl w:ilvl="2" w:tplc="AB1CEC02">
      <w:start w:val="1"/>
      <w:numFmt w:val="lowerRoman"/>
      <w:lvlText w:val="%3."/>
      <w:lvlJc w:val="right"/>
      <w:pPr>
        <w:ind w:left="2160" w:hanging="180"/>
      </w:pPr>
    </w:lvl>
    <w:lvl w:ilvl="3" w:tplc="9BB87148">
      <w:start w:val="1"/>
      <w:numFmt w:val="decimal"/>
      <w:lvlText w:val="%4."/>
      <w:lvlJc w:val="left"/>
      <w:pPr>
        <w:ind w:left="2880" w:hanging="360"/>
      </w:pPr>
    </w:lvl>
    <w:lvl w:ilvl="4" w:tplc="6E9E1FCA">
      <w:start w:val="1"/>
      <w:numFmt w:val="lowerLetter"/>
      <w:lvlText w:val="%5."/>
      <w:lvlJc w:val="left"/>
      <w:pPr>
        <w:ind w:left="3600" w:hanging="360"/>
      </w:pPr>
    </w:lvl>
    <w:lvl w:ilvl="5" w:tplc="E8E685CA">
      <w:start w:val="1"/>
      <w:numFmt w:val="lowerRoman"/>
      <w:lvlText w:val="%6."/>
      <w:lvlJc w:val="right"/>
      <w:pPr>
        <w:ind w:left="4320" w:hanging="180"/>
      </w:pPr>
    </w:lvl>
    <w:lvl w:ilvl="6" w:tplc="F7F88E0E">
      <w:start w:val="1"/>
      <w:numFmt w:val="decimal"/>
      <w:lvlText w:val="%7."/>
      <w:lvlJc w:val="left"/>
      <w:pPr>
        <w:ind w:left="5040" w:hanging="360"/>
      </w:pPr>
    </w:lvl>
    <w:lvl w:ilvl="7" w:tplc="4FC0D5C8">
      <w:start w:val="1"/>
      <w:numFmt w:val="lowerLetter"/>
      <w:lvlText w:val="%8."/>
      <w:lvlJc w:val="left"/>
      <w:pPr>
        <w:ind w:left="5760" w:hanging="360"/>
      </w:pPr>
    </w:lvl>
    <w:lvl w:ilvl="8" w:tplc="E8D02464">
      <w:start w:val="1"/>
      <w:numFmt w:val="lowerRoman"/>
      <w:lvlText w:val="%9."/>
      <w:lvlJc w:val="right"/>
      <w:pPr>
        <w:ind w:left="6480" w:hanging="180"/>
      </w:pPr>
    </w:lvl>
  </w:abstractNum>
  <w:abstractNum w:abstractNumId="13" w15:restartNumberingAfterBreak="0">
    <w:nsid w:val="3E922E2B"/>
    <w:multiLevelType w:val="hybridMultilevel"/>
    <w:tmpl w:val="C7D6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E4191"/>
    <w:multiLevelType w:val="hybridMultilevel"/>
    <w:tmpl w:val="29C4A4FE"/>
    <w:lvl w:ilvl="0" w:tplc="2AE2A9B0">
      <w:start w:val="1"/>
      <w:numFmt w:val="bullet"/>
      <w:lvlText w:val=""/>
      <w:lvlJc w:val="left"/>
      <w:pPr>
        <w:ind w:left="720" w:hanging="360"/>
      </w:pPr>
      <w:rPr>
        <w:rFonts w:ascii="Symbol" w:hAnsi="Symbol" w:hint="default"/>
      </w:rPr>
    </w:lvl>
    <w:lvl w:ilvl="1" w:tplc="7604E5F8">
      <w:start w:val="1"/>
      <w:numFmt w:val="bullet"/>
      <w:lvlText w:val="o"/>
      <w:lvlJc w:val="left"/>
      <w:pPr>
        <w:ind w:left="1440" w:hanging="360"/>
      </w:pPr>
      <w:rPr>
        <w:rFonts w:ascii="Courier New" w:hAnsi="Courier New" w:hint="default"/>
      </w:rPr>
    </w:lvl>
    <w:lvl w:ilvl="2" w:tplc="008C4990">
      <w:start w:val="1"/>
      <w:numFmt w:val="bullet"/>
      <w:lvlText w:val=""/>
      <w:lvlJc w:val="left"/>
      <w:pPr>
        <w:ind w:left="2160" w:hanging="360"/>
      </w:pPr>
      <w:rPr>
        <w:rFonts w:ascii="Wingdings" w:hAnsi="Wingdings" w:hint="default"/>
      </w:rPr>
    </w:lvl>
    <w:lvl w:ilvl="3" w:tplc="AB58028A">
      <w:start w:val="1"/>
      <w:numFmt w:val="bullet"/>
      <w:lvlText w:val=""/>
      <w:lvlJc w:val="left"/>
      <w:pPr>
        <w:ind w:left="2880" w:hanging="360"/>
      </w:pPr>
      <w:rPr>
        <w:rFonts w:ascii="Symbol" w:hAnsi="Symbol" w:hint="default"/>
      </w:rPr>
    </w:lvl>
    <w:lvl w:ilvl="4" w:tplc="E5EE85CC">
      <w:start w:val="1"/>
      <w:numFmt w:val="bullet"/>
      <w:lvlText w:val="o"/>
      <w:lvlJc w:val="left"/>
      <w:pPr>
        <w:ind w:left="3600" w:hanging="360"/>
      </w:pPr>
      <w:rPr>
        <w:rFonts w:ascii="Courier New" w:hAnsi="Courier New" w:hint="default"/>
      </w:rPr>
    </w:lvl>
    <w:lvl w:ilvl="5" w:tplc="72826B32">
      <w:start w:val="1"/>
      <w:numFmt w:val="bullet"/>
      <w:lvlText w:val=""/>
      <w:lvlJc w:val="left"/>
      <w:pPr>
        <w:ind w:left="4320" w:hanging="360"/>
      </w:pPr>
      <w:rPr>
        <w:rFonts w:ascii="Wingdings" w:hAnsi="Wingdings" w:hint="default"/>
      </w:rPr>
    </w:lvl>
    <w:lvl w:ilvl="6" w:tplc="C82CD1F4">
      <w:start w:val="1"/>
      <w:numFmt w:val="bullet"/>
      <w:lvlText w:val=""/>
      <w:lvlJc w:val="left"/>
      <w:pPr>
        <w:ind w:left="5040" w:hanging="360"/>
      </w:pPr>
      <w:rPr>
        <w:rFonts w:ascii="Symbol" w:hAnsi="Symbol" w:hint="default"/>
      </w:rPr>
    </w:lvl>
    <w:lvl w:ilvl="7" w:tplc="F566F5AC">
      <w:start w:val="1"/>
      <w:numFmt w:val="bullet"/>
      <w:lvlText w:val="o"/>
      <w:lvlJc w:val="left"/>
      <w:pPr>
        <w:ind w:left="5760" w:hanging="360"/>
      </w:pPr>
      <w:rPr>
        <w:rFonts w:ascii="Courier New" w:hAnsi="Courier New" w:hint="default"/>
      </w:rPr>
    </w:lvl>
    <w:lvl w:ilvl="8" w:tplc="59FEFA5A">
      <w:start w:val="1"/>
      <w:numFmt w:val="bullet"/>
      <w:lvlText w:val=""/>
      <w:lvlJc w:val="left"/>
      <w:pPr>
        <w:ind w:left="6480" w:hanging="360"/>
      </w:pPr>
      <w:rPr>
        <w:rFonts w:ascii="Wingdings" w:hAnsi="Wingdings" w:hint="default"/>
      </w:rPr>
    </w:lvl>
  </w:abstractNum>
  <w:abstractNum w:abstractNumId="15" w15:restartNumberingAfterBreak="0">
    <w:nsid w:val="49F17867"/>
    <w:multiLevelType w:val="hybridMultilevel"/>
    <w:tmpl w:val="B1B63820"/>
    <w:lvl w:ilvl="0" w:tplc="B69ACB50">
      <w:start w:val="1"/>
      <w:numFmt w:val="bullet"/>
      <w:lvlText w:val=""/>
      <w:lvlJc w:val="left"/>
      <w:pPr>
        <w:ind w:left="720" w:hanging="360"/>
      </w:pPr>
      <w:rPr>
        <w:rFonts w:ascii="Symbol" w:hAnsi="Symbol" w:hint="default"/>
      </w:rPr>
    </w:lvl>
    <w:lvl w:ilvl="1" w:tplc="5B74CD6E">
      <w:start w:val="1"/>
      <w:numFmt w:val="bullet"/>
      <w:lvlText w:val="o"/>
      <w:lvlJc w:val="left"/>
      <w:pPr>
        <w:ind w:left="1440" w:hanging="360"/>
      </w:pPr>
      <w:rPr>
        <w:rFonts w:ascii="Courier New" w:hAnsi="Courier New" w:hint="default"/>
      </w:rPr>
    </w:lvl>
    <w:lvl w:ilvl="2" w:tplc="6F546596">
      <w:start w:val="1"/>
      <w:numFmt w:val="bullet"/>
      <w:lvlText w:val=""/>
      <w:lvlJc w:val="left"/>
      <w:pPr>
        <w:ind w:left="2160" w:hanging="360"/>
      </w:pPr>
      <w:rPr>
        <w:rFonts w:ascii="Wingdings" w:hAnsi="Wingdings" w:hint="default"/>
      </w:rPr>
    </w:lvl>
    <w:lvl w:ilvl="3" w:tplc="8190FE10">
      <w:start w:val="1"/>
      <w:numFmt w:val="bullet"/>
      <w:lvlText w:val=""/>
      <w:lvlJc w:val="left"/>
      <w:pPr>
        <w:ind w:left="2880" w:hanging="360"/>
      </w:pPr>
      <w:rPr>
        <w:rFonts w:ascii="Symbol" w:hAnsi="Symbol" w:hint="default"/>
      </w:rPr>
    </w:lvl>
    <w:lvl w:ilvl="4" w:tplc="6960E848">
      <w:start w:val="1"/>
      <w:numFmt w:val="bullet"/>
      <w:lvlText w:val="o"/>
      <w:lvlJc w:val="left"/>
      <w:pPr>
        <w:ind w:left="3600" w:hanging="360"/>
      </w:pPr>
      <w:rPr>
        <w:rFonts w:ascii="Courier New" w:hAnsi="Courier New" w:hint="default"/>
      </w:rPr>
    </w:lvl>
    <w:lvl w:ilvl="5" w:tplc="A874D4BA">
      <w:start w:val="1"/>
      <w:numFmt w:val="bullet"/>
      <w:lvlText w:val=""/>
      <w:lvlJc w:val="left"/>
      <w:pPr>
        <w:ind w:left="4320" w:hanging="360"/>
      </w:pPr>
      <w:rPr>
        <w:rFonts w:ascii="Wingdings" w:hAnsi="Wingdings" w:hint="default"/>
      </w:rPr>
    </w:lvl>
    <w:lvl w:ilvl="6" w:tplc="8356FD00">
      <w:start w:val="1"/>
      <w:numFmt w:val="bullet"/>
      <w:lvlText w:val=""/>
      <w:lvlJc w:val="left"/>
      <w:pPr>
        <w:ind w:left="5040" w:hanging="360"/>
      </w:pPr>
      <w:rPr>
        <w:rFonts w:ascii="Symbol" w:hAnsi="Symbol" w:hint="default"/>
      </w:rPr>
    </w:lvl>
    <w:lvl w:ilvl="7" w:tplc="8C8C7B06">
      <w:start w:val="1"/>
      <w:numFmt w:val="bullet"/>
      <w:lvlText w:val="o"/>
      <w:lvlJc w:val="left"/>
      <w:pPr>
        <w:ind w:left="5760" w:hanging="360"/>
      </w:pPr>
      <w:rPr>
        <w:rFonts w:ascii="Courier New" w:hAnsi="Courier New" w:hint="default"/>
      </w:rPr>
    </w:lvl>
    <w:lvl w:ilvl="8" w:tplc="1B560DEE">
      <w:start w:val="1"/>
      <w:numFmt w:val="bullet"/>
      <w:lvlText w:val=""/>
      <w:lvlJc w:val="left"/>
      <w:pPr>
        <w:ind w:left="6480" w:hanging="360"/>
      </w:pPr>
      <w:rPr>
        <w:rFonts w:ascii="Wingdings" w:hAnsi="Wingdings" w:hint="default"/>
      </w:rPr>
    </w:lvl>
  </w:abstractNum>
  <w:abstractNum w:abstractNumId="16" w15:restartNumberingAfterBreak="0">
    <w:nsid w:val="522049FC"/>
    <w:multiLevelType w:val="hybridMultilevel"/>
    <w:tmpl w:val="0468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F1EC9"/>
    <w:multiLevelType w:val="hybridMultilevel"/>
    <w:tmpl w:val="9B54739A"/>
    <w:lvl w:ilvl="0" w:tplc="7F9CF0BA">
      <w:start w:val="1"/>
      <w:numFmt w:val="bullet"/>
      <w:lvlText w:val=""/>
      <w:lvlJc w:val="left"/>
      <w:pPr>
        <w:ind w:left="720" w:hanging="360"/>
      </w:pPr>
      <w:rPr>
        <w:rFonts w:ascii="Symbol" w:hAnsi="Symbol" w:hint="default"/>
      </w:rPr>
    </w:lvl>
    <w:lvl w:ilvl="1" w:tplc="B620673A">
      <w:start w:val="1"/>
      <w:numFmt w:val="bullet"/>
      <w:lvlText w:val="o"/>
      <w:lvlJc w:val="left"/>
      <w:pPr>
        <w:ind w:left="1440" w:hanging="360"/>
      </w:pPr>
      <w:rPr>
        <w:rFonts w:ascii="Courier New" w:hAnsi="Courier New" w:hint="default"/>
      </w:rPr>
    </w:lvl>
    <w:lvl w:ilvl="2" w:tplc="AAA63D28">
      <w:start w:val="1"/>
      <w:numFmt w:val="bullet"/>
      <w:lvlText w:val=""/>
      <w:lvlJc w:val="left"/>
      <w:pPr>
        <w:ind w:left="2160" w:hanging="360"/>
      </w:pPr>
      <w:rPr>
        <w:rFonts w:ascii="Wingdings" w:hAnsi="Wingdings" w:hint="default"/>
      </w:rPr>
    </w:lvl>
    <w:lvl w:ilvl="3" w:tplc="B00E9182">
      <w:start w:val="1"/>
      <w:numFmt w:val="bullet"/>
      <w:lvlText w:val=""/>
      <w:lvlJc w:val="left"/>
      <w:pPr>
        <w:ind w:left="2880" w:hanging="360"/>
      </w:pPr>
      <w:rPr>
        <w:rFonts w:ascii="Symbol" w:hAnsi="Symbol" w:hint="default"/>
      </w:rPr>
    </w:lvl>
    <w:lvl w:ilvl="4" w:tplc="A240E296">
      <w:start w:val="1"/>
      <w:numFmt w:val="bullet"/>
      <w:lvlText w:val="o"/>
      <w:lvlJc w:val="left"/>
      <w:pPr>
        <w:ind w:left="3600" w:hanging="360"/>
      </w:pPr>
      <w:rPr>
        <w:rFonts w:ascii="Courier New" w:hAnsi="Courier New" w:hint="default"/>
      </w:rPr>
    </w:lvl>
    <w:lvl w:ilvl="5" w:tplc="457E5708">
      <w:start w:val="1"/>
      <w:numFmt w:val="bullet"/>
      <w:lvlText w:val=""/>
      <w:lvlJc w:val="left"/>
      <w:pPr>
        <w:ind w:left="4320" w:hanging="360"/>
      </w:pPr>
      <w:rPr>
        <w:rFonts w:ascii="Wingdings" w:hAnsi="Wingdings" w:hint="default"/>
      </w:rPr>
    </w:lvl>
    <w:lvl w:ilvl="6" w:tplc="42B22B30">
      <w:start w:val="1"/>
      <w:numFmt w:val="bullet"/>
      <w:lvlText w:val=""/>
      <w:lvlJc w:val="left"/>
      <w:pPr>
        <w:ind w:left="5040" w:hanging="360"/>
      </w:pPr>
      <w:rPr>
        <w:rFonts w:ascii="Symbol" w:hAnsi="Symbol" w:hint="default"/>
      </w:rPr>
    </w:lvl>
    <w:lvl w:ilvl="7" w:tplc="59F2178E">
      <w:start w:val="1"/>
      <w:numFmt w:val="bullet"/>
      <w:lvlText w:val="o"/>
      <w:lvlJc w:val="left"/>
      <w:pPr>
        <w:ind w:left="5760" w:hanging="360"/>
      </w:pPr>
      <w:rPr>
        <w:rFonts w:ascii="Courier New" w:hAnsi="Courier New" w:hint="default"/>
      </w:rPr>
    </w:lvl>
    <w:lvl w:ilvl="8" w:tplc="09066D7A">
      <w:start w:val="1"/>
      <w:numFmt w:val="bullet"/>
      <w:lvlText w:val=""/>
      <w:lvlJc w:val="left"/>
      <w:pPr>
        <w:ind w:left="6480" w:hanging="360"/>
      </w:pPr>
      <w:rPr>
        <w:rFonts w:ascii="Wingdings" w:hAnsi="Wingdings" w:hint="default"/>
      </w:rPr>
    </w:lvl>
  </w:abstractNum>
  <w:abstractNum w:abstractNumId="18" w15:restartNumberingAfterBreak="0">
    <w:nsid w:val="67AF6816"/>
    <w:multiLevelType w:val="hybridMultilevel"/>
    <w:tmpl w:val="E44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5559C"/>
    <w:multiLevelType w:val="hybridMultilevel"/>
    <w:tmpl w:val="20DA8D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3F67A4"/>
    <w:multiLevelType w:val="hybridMultilevel"/>
    <w:tmpl w:val="743A674A"/>
    <w:lvl w:ilvl="0" w:tplc="EAE2803A">
      <w:start w:val="1"/>
      <w:numFmt w:val="bullet"/>
      <w:lvlText w:val=""/>
      <w:lvlJc w:val="left"/>
      <w:pPr>
        <w:ind w:left="720" w:hanging="360"/>
      </w:pPr>
      <w:rPr>
        <w:rFonts w:ascii="Symbol" w:hAnsi="Symbol" w:hint="default"/>
      </w:rPr>
    </w:lvl>
    <w:lvl w:ilvl="1" w:tplc="969A100A">
      <w:start w:val="1"/>
      <w:numFmt w:val="bullet"/>
      <w:lvlText w:val="o"/>
      <w:lvlJc w:val="left"/>
      <w:pPr>
        <w:ind w:left="1440" w:hanging="360"/>
      </w:pPr>
      <w:rPr>
        <w:rFonts w:ascii="Courier New" w:hAnsi="Courier New" w:hint="default"/>
      </w:rPr>
    </w:lvl>
    <w:lvl w:ilvl="2" w:tplc="AA3A1246">
      <w:start w:val="1"/>
      <w:numFmt w:val="bullet"/>
      <w:lvlText w:val=""/>
      <w:lvlJc w:val="left"/>
      <w:pPr>
        <w:ind w:left="2160" w:hanging="360"/>
      </w:pPr>
      <w:rPr>
        <w:rFonts w:ascii="Wingdings" w:hAnsi="Wingdings" w:hint="default"/>
      </w:rPr>
    </w:lvl>
    <w:lvl w:ilvl="3" w:tplc="809C49B4">
      <w:start w:val="1"/>
      <w:numFmt w:val="bullet"/>
      <w:lvlText w:val=""/>
      <w:lvlJc w:val="left"/>
      <w:pPr>
        <w:ind w:left="2880" w:hanging="360"/>
      </w:pPr>
      <w:rPr>
        <w:rFonts w:ascii="Symbol" w:hAnsi="Symbol" w:hint="default"/>
      </w:rPr>
    </w:lvl>
    <w:lvl w:ilvl="4" w:tplc="E0522BB8">
      <w:start w:val="1"/>
      <w:numFmt w:val="bullet"/>
      <w:lvlText w:val="o"/>
      <w:lvlJc w:val="left"/>
      <w:pPr>
        <w:ind w:left="3600" w:hanging="360"/>
      </w:pPr>
      <w:rPr>
        <w:rFonts w:ascii="Courier New" w:hAnsi="Courier New" w:hint="default"/>
      </w:rPr>
    </w:lvl>
    <w:lvl w:ilvl="5" w:tplc="80BE9C04">
      <w:start w:val="1"/>
      <w:numFmt w:val="bullet"/>
      <w:lvlText w:val=""/>
      <w:lvlJc w:val="left"/>
      <w:pPr>
        <w:ind w:left="4320" w:hanging="360"/>
      </w:pPr>
      <w:rPr>
        <w:rFonts w:ascii="Wingdings" w:hAnsi="Wingdings" w:hint="default"/>
      </w:rPr>
    </w:lvl>
    <w:lvl w:ilvl="6" w:tplc="BD141EE4">
      <w:start w:val="1"/>
      <w:numFmt w:val="bullet"/>
      <w:lvlText w:val=""/>
      <w:lvlJc w:val="left"/>
      <w:pPr>
        <w:ind w:left="5040" w:hanging="360"/>
      </w:pPr>
      <w:rPr>
        <w:rFonts w:ascii="Symbol" w:hAnsi="Symbol" w:hint="default"/>
      </w:rPr>
    </w:lvl>
    <w:lvl w:ilvl="7" w:tplc="92C40200">
      <w:start w:val="1"/>
      <w:numFmt w:val="bullet"/>
      <w:lvlText w:val="o"/>
      <w:lvlJc w:val="left"/>
      <w:pPr>
        <w:ind w:left="5760" w:hanging="360"/>
      </w:pPr>
      <w:rPr>
        <w:rFonts w:ascii="Courier New" w:hAnsi="Courier New" w:hint="default"/>
      </w:rPr>
    </w:lvl>
    <w:lvl w:ilvl="8" w:tplc="226E60F8">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20"/>
  </w:num>
  <w:num w:numId="5">
    <w:abstractNumId w:val="15"/>
  </w:num>
  <w:num w:numId="6">
    <w:abstractNumId w:val="17"/>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3"/>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058E"/>
    <w:rsid w:val="00023EA2"/>
    <w:rsid w:val="00033997"/>
    <w:rsid w:val="000534A3"/>
    <w:rsid w:val="00054ECE"/>
    <w:rsid w:val="00085827"/>
    <w:rsid w:val="000F0531"/>
    <w:rsid w:val="00105315"/>
    <w:rsid w:val="00113A98"/>
    <w:rsid w:val="0012631F"/>
    <w:rsid w:val="00193371"/>
    <w:rsid w:val="001B6523"/>
    <w:rsid w:val="001D7D94"/>
    <w:rsid w:val="001F0329"/>
    <w:rsid w:val="001F3C69"/>
    <w:rsid w:val="002004F6"/>
    <w:rsid w:val="00212D74"/>
    <w:rsid w:val="0022682F"/>
    <w:rsid w:val="00233CAE"/>
    <w:rsid w:val="002435B3"/>
    <w:rsid w:val="002437C6"/>
    <w:rsid w:val="00250E90"/>
    <w:rsid w:val="002C68BC"/>
    <w:rsid w:val="002F022B"/>
    <w:rsid w:val="0031597A"/>
    <w:rsid w:val="0034375A"/>
    <w:rsid w:val="003438A8"/>
    <w:rsid w:val="00355028"/>
    <w:rsid w:val="003B462C"/>
    <w:rsid w:val="003D452F"/>
    <w:rsid w:val="003F644F"/>
    <w:rsid w:val="00402148"/>
    <w:rsid w:val="00435BC1"/>
    <w:rsid w:val="00436331"/>
    <w:rsid w:val="0044194E"/>
    <w:rsid w:val="004423F2"/>
    <w:rsid w:val="004426F7"/>
    <w:rsid w:val="00447041"/>
    <w:rsid w:val="0045209B"/>
    <w:rsid w:val="004669BD"/>
    <w:rsid w:val="004B0EB5"/>
    <w:rsid w:val="004C44E5"/>
    <w:rsid w:val="004D5F68"/>
    <w:rsid w:val="004E1369"/>
    <w:rsid w:val="004E26E4"/>
    <w:rsid w:val="00556CB3"/>
    <w:rsid w:val="005700DE"/>
    <w:rsid w:val="0057215A"/>
    <w:rsid w:val="00573C58"/>
    <w:rsid w:val="0058242F"/>
    <w:rsid w:val="0058464E"/>
    <w:rsid w:val="00593F52"/>
    <w:rsid w:val="005A5D04"/>
    <w:rsid w:val="005B0585"/>
    <w:rsid w:val="005B3EDB"/>
    <w:rsid w:val="005F2EE0"/>
    <w:rsid w:val="005F5ABA"/>
    <w:rsid w:val="00600C4E"/>
    <w:rsid w:val="00612354"/>
    <w:rsid w:val="00627239"/>
    <w:rsid w:val="00634183"/>
    <w:rsid w:val="00634497"/>
    <w:rsid w:val="00635C9B"/>
    <w:rsid w:val="006407FC"/>
    <w:rsid w:val="00644B86"/>
    <w:rsid w:val="00646B49"/>
    <w:rsid w:val="00652A5E"/>
    <w:rsid w:val="00674A56"/>
    <w:rsid w:val="006B18BE"/>
    <w:rsid w:val="006B1C4E"/>
    <w:rsid w:val="006B2C23"/>
    <w:rsid w:val="006C1C4C"/>
    <w:rsid w:val="006D617B"/>
    <w:rsid w:val="006E1987"/>
    <w:rsid w:val="006F23DD"/>
    <w:rsid w:val="006F5E57"/>
    <w:rsid w:val="00700252"/>
    <w:rsid w:val="007122EE"/>
    <w:rsid w:val="00733795"/>
    <w:rsid w:val="00745A1A"/>
    <w:rsid w:val="007532E3"/>
    <w:rsid w:val="00757DB1"/>
    <w:rsid w:val="00764FC3"/>
    <w:rsid w:val="00777EED"/>
    <w:rsid w:val="007962A0"/>
    <w:rsid w:val="007A7671"/>
    <w:rsid w:val="007D124B"/>
    <w:rsid w:val="007D3C15"/>
    <w:rsid w:val="0080192A"/>
    <w:rsid w:val="00802EBE"/>
    <w:rsid w:val="00807808"/>
    <w:rsid w:val="0082259C"/>
    <w:rsid w:val="00830B7B"/>
    <w:rsid w:val="00847AE0"/>
    <w:rsid w:val="00877B06"/>
    <w:rsid w:val="008A7B4D"/>
    <w:rsid w:val="008B6E75"/>
    <w:rsid w:val="008C1F7E"/>
    <w:rsid w:val="008D6B0D"/>
    <w:rsid w:val="008E1928"/>
    <w:rsid w:val="00920867"/>
    <w:rsid w:val="00926BBF"/>
    <w:rsid w:val="00947BFD"/>
    <w:rsid w:val="0098413A"/>
    <w:rsid w:val="009A5901"/>
    <w:rsid w:val="009A648B"/>
    <w:rsid w:val="009C3C5E"/>
    <w:rsid w:val="009D00E1"/>
    <w:rsid w:val="009D1676"/>
    <w:rsid w:val="009D2B19"/>
    <w:rsid w:val="00A04376"/>
    <w:rsid w:val="00A126C5"/>
    <w:rsid w:val="00A416A5"/>
    <w:rsid w:val="00A73907"/>
    <w:rsid w:val="00A74E26"/>
    <w:rsid w:val="00A818B9"/>
    <w:rsid w:val="00A955CF"/>
    <w:rsid w:val="00AA626A"/>
    <w:rsid w:val="00AE4D88"/>
    <w:rsid w:val="00AE6E34"/>
    <w:rsid w:val="00AF2823"/>
    <w:rsid w:val="00AF3B8F"/>
    <w:rsid w:val="00B045AF"/>
    <w:rsid w:val="00B17ABD"/>
    <w:rsid w:val="00B35059"/>
    <w:rsid w:val="00B82B27"/>
    <w:rsid w:val="00B84D69"/>
    <w:rsid w:val="00BB2B0D"/>
    <w:rsid w:val="00BB5E64"/>
    <w:rsid w:val="00BF08D5"/>
    <w:rsid w:val="00BF376A"/>
    <w:rsid w:val="00BF4F80"/>
    <w:rsid w:val="00C00CB4"/>
    <w:rsid w:val="00C3376B"/>
    <w:rsid w:val="00C37C59"/>
    <w:rsid w:val="00C54E21"/>
    <w:rsid w:val="00C64CDA"/>
    <w:rsid w:val="00C67E64"/>
    <w:rsid w:val="00C84A7C"/>
    <w:rsid w:val="00C91551"/>
    <w:rsid w:val="00C922B4"/>
    <w:rsid w:val="00CA7F0A"/>
    <w:rsid w:val="00CB098F"/>
    <w:rsid w:val="00CB2C53"/>
    <w:rsid w:val="00CB2F4B"/>
    <w:rsid w:val="00CF7C3C"/>
    <w:rsid w:val="00D02D35"/>
    <w:rsid w:val="00D03AC1"/>
    <w:rsid w:val="00D04404"/>
    <w:rsid w:val="00D0734B"/>
    <w:rsid w:val="00D10A32"/>
    <w:rsid w:val="00D10F05"/>
    <w:rsid w:val="00D27B7C"/>
    <w:rsid w:val="00D41157"/>
    <w:rsid w:val="00D62F34"/>
    <w:rsid w:val="00D72F64"/>
    <w:rsid w:val="00D905A0"/>
    <w:rsid w:val="00D9070E"/>
    <w:rsid w:val="00D9181B"/>
    <w:rsid w:val="00DA448F"/>
    <w:rsid w:val="00DB2DB1"/>
    <w:rsid w:val="00DC274F"/>
    <w:rsid w:val="00DC2CF0"/>
    <w:rsid w:val="00DC7DF9"/>
    <w:rsid w:val="00DD7786"/>
    <w:rsid w:val="00E30A64"/>
    <w:rsid w:val="00E315C9"/>
    <w:rsid w:val="00E34CF1"/>
    <w:rsid w:val="00E465F5"/>
    <w:rsid w:val="00E47CEB"/>
    <w:rsid w:val="00E666C8"/>
    <w:rsid w:val="00E67B56"/>
    <w:rsid w:val="00EBFCC2"/>
    <w:rsid w:val="00EC2D8E"/>
    <w:rsid w:val="00EC63D4"/>
    <w:rsid w:val="00ED01E9"/>
    <w:rsid w:val="00EE3E7C"/>
    <w:rsid w:val="00EF4A1E"/>
    <w:rsid w:val="00F00E62"/>
    <w:rsid w:val="00F07BA6"/>
    <w:rsid w:val="00F3379D"/>
    <w:rsid w:val="00F46C6F"/>
    <w:rsid w:val="00FA1576"/>
    <w:rsid w:val="00FA70E9"/>
    <w:rsid w:val="00FB1870"/>
    <w:rsid w:val="00FD1E12"/>
    <w:rsid w:val="00FD2BBF"/>
    <w:rsid w:val="00FD3133"/>
    <w:rsid w:val="00FE2F9B"/>
    <w:rsid w:val="00FF0478"/>
    <w:rsid w:val="00FF642E"/>
    <w:rsid w:val="0129AB30"/>
    <w:rsid w:val="015A4565"/>
    <w:rsid w:val="03059DAA"/>
    <w:rsid w:val="03B02E68"/>
    <w:rsid w:val="03E14C76"/>
    <w:rsid w:val="04F453F5"/>
    <w:rsid w:val="0540520A"/>
    <w:rsid w:val="061B0ED8"/>
    <w:rsid w:val="066EC090"/>
    <w:rsid w:val="06D3A4E3"/>
    <w:rsid w:val="0771D523"/>
    <w:rsid w:val="07F7C279"/>
    <w:rsid w:val="08BBE884"/>
    <w:rsid w:val="08F12681"/>
    <w:rsid w:val="09A9C398"/>
    <w:rsid w:val="0A2939E8"/>
    <w:rsid w:val="0A5C9E12"/>
    <w:rsid w:val="0ACEB70C"/>
    <w:rsid w:val="0B3A5C9B"/>
    <w:rsid w:val="0B72C3D9"/>
    <w:rsid w:val="0BCD9E31"/>
    <w:rsid w:val="0BE70A7A"/>
    <w:rsid w:val="0C95677C"/>
    <w:rsid w:val="0CD93258"/>
    <w:rsid w:val="0D8884C5"/>
    <w:rsid w:val="0DB7D5CC"/>
    <w:rsid w:val="0DC733DA"/>
    <w:rsid w:val="0E80032B"/>
    <w:rsid w:val="0FD00FEA"/>
    <w:rsid w:val="0FF818BC"/>
    <w:rsid w:val="10053E51"/>
    <w:rsid w:val="10097691"/>
    <w:rsid w:val="10B53F69"/>
    <w:rsid w:val="117ED96B"/>
    <w:rsid w:val="1258D8D1"/>
    <w:rsid w:val="13398D6D"/>
    <w:rsid w:val="13527FFC"/>
    <w:rsid w:val="1395D8DF"/>
    <w:rsid w:val="13D7EB07"/>
    <w:rsid w:val="13E34FD8"/>
    <w:rsid w:val="13F28389"/>
    <w:rsid w:val="1462F01A"/>
    <w:rsid w:val="147011BC"/>
    <w:rsid w:val="150A7633"/>
    <w:rsid w:val="15489242"/>
    <w:rsid w:val="16136C71"/>
    <w:rsid w:val="16A52866"/>
    <w:rsid w:val="16D22F2B"/>
    <w:rsid w:val="17140AE2"/>
    <w:rsid w:val="172F5DDC"/>
    <w:rsid w:val="175C7983"/>
    <w:rsid w:val="179E2B73"/>
    <w:rsid w:val="195491BC"/>
    <w:rsid w:val="19AAF9AA"/>
    <w:rsid w:val="19B68412"/>
    <w:rsid w:val="1AE71593"/>
    <w:rsid w:val="1B76C980"/>
    <w:rsid w:val="1C40AAFA"/>
    <w:rsid w:val="1C829940"/>
    <w:rsid w:val="1D0A9047"/>
    <w:rsid w:val="1D3F2010"/>
    <w:rsid w:val="1D4A188E"/>
    <w:rsid w:val="1E727EAA"/>
    <w:rsid w:val="1E858D65"/>
    <w:rsid w:val="1F817F68"/>
    <w:rsid w:val="1FA62236"/>
    <w:rsid w:val="1FB116D2"/>
    <w:rsid w:val="1FCE4AB1"/>
    <w:rsid w:val="1FF448B6"/>
    <w:rsid w:val="2103F711"/>
    <w:rsid w:val="210DB6B3"/>
    <w:rsid w:val="21556AE8"/>
    <w:rsid w:val="21E2C2E5"/>
    <w:rsid w:val="22A9095C"/>
    <w:rsid w:val="22F7E761"/>
    <w:rsid w:val="230B1D60"/>
    <w:rsid w:val="2327CA69"/>
    <w:rsid w:val="239F8A28"/>
    <w:rsid w:val="24448B03"/>
    <w:rsid w:val="25C5C58C"/>
    <w:rsid w:val="25D6773C"/>
    <w:rsid w:val="25F74C51"/>
    <w:rsid w:val="2617761C"/>
    <w:rsid w:val="26747FC5"/>
    <w:rsid w:val="268DD1D9"/>
    <w:rsid w:val="27DABDCE"/>
    <w:rsid w:val="2929065D"/>
    <w:rsid w:val="29AAAD70"/>
    <w:rsid w:val="29ADCF72"/>
    <w:rsid w:val="29C1CA89"/>
    <w:rsid w:val="2A501903"/>
    <w:rsid w:val="2B2CA7F7"/>
    <w:rsid w:val="2B5E6E27"/>
    <w:rsid w:val="2BAC82EA"/>
    <w:rsid w:val="2C1B2299"/>
    <w:rsid w:val="2C38C666"/>
    <w:rsid w:val="2E0F94C4"/>
    <w:rsid w:val="2E2234D8"/>
    <w:rsid w:val="2E263C90"/>
    <w:rsid w:val="2EB5208C"/>
    <w:rsid w:val="2EFA52D7"/>
    <w:rsid w:val="2F3A5E02"/>
    <w:rsid w:val="2F827DB7"/>
    <w:rsid w:val="2F97B41A"/>
    <w:rsid w:val="2FC7F17A"/>
    <w:rsid w:val="307B9976"/>
    <w:rsid w:val="30DBB6AF"/>
    <w:rsid w:val="30F26F96"/>
    <w:rsid w:val="313A41A1"/>
    <w:rsid w:val="31E6605D"/>
    <w:rsid w:val="332AC5D8"/>
    <w:rsid w:val="33A614EC"/>
    <w:rsid w:val="33BA3FAF"/>
    <w:rsid w:val="340BC0D8"/>
    <w:rsid w:val="3432F25A"/>
    <w:rsid w:val="3549471B"/>
    <w:rsid w:val="358BB056"/>
    <w:rsid w:val="3697D848"/>
    <w:rsid w:val="3765D682"/>
    <w:rsid w:val="376F502E"/>
    <w:rsid w:val="38C9F20D"/>
    <w:rsid w:val="39163D5C"/>
    <w:rsid w:val="3918031A"/>
    <w:rsid w:val="3957774C"/>
    <w:rsid w:val="396D035F"/>
    <w:rsid w:val="397C325F"/>
    <w:rsid w:val="3A19200A"/>
    <w:rsid w:val="3B8012CD"/>
    <w:rsid w:val="3C7D5EBF"/>
    <w:rsid w:val="3C8648CE"/>
    <w:rsid w:val="3CC56D59"/>
    <w:rsid w:val="3D81A015"/>
    <w:rsid w:val="3D98092F"/>
    <w:rsid w:val="3D98A130"/>
    <w:rsid w:val="3DB7D000"/>
    <w:rsid w:val="3E0D5D36"/>
    <w:rsid w:val="3E2C8C23"/>
    <w:rsid w:val="3EDC7AD7"/>
    <w:rsid w:val="3EF6596C"/>
    <w:rsid w:val="3F08A4F2"/>
    <w:rsid w:val="3F2F5F7E"/>
    <w:rsid w:val="3F4B2D7A"/>
    <w:rsid w:val="3F533A2E"/>
    <w:rsid w:val="3F9E62D3"/>
    <w:rsid w:val="40067249"/>
    <w:rsid w:val="404837E2"/>
    <w:rsid w:val="40B6F076"/>
    <w:rsid w:val="40BC9405"/>
    <w:rsid w:val="414D78A8"/>
    <w:rsid w:val="426D8CF1"/>
    <w:rsid w:val="42847713"/>
    <w:rsid w:val="42B38E41"/>
    <w:rsid w:val="42C0A122"/>
    <w:rsid w:val="43921413"/>
    <w:rsid w:val="43EFD4D7"/>
    <w:rsid w:val="4450B118"/>
    <w:rsid w:val="45C6899D"/>
    <w:rsid w:val="45D5C7D6"/>
    <w:rsid w:val="4690212E"/>
    <w:rsid w:val="471DDC92"/>
    <w:rsid w:val="47F6E0DF"/>
    <w:rsid w:val="48253FBF"/>
    <w:rsid w:val="495F53F0"/>
    <w:rsid w:val="4A28086A"/>
    <w:rsid w:val="4CAEA243"/>
    <w:rsid w:val="4CC48077"/>
    <w:rsid w:val="4D625F14"/>
    <w:rsid w:val="4E7121DF"/>
    <w:rsid w:val="4FB2E8D3"/>
    <w:rsid w:val="4FF60DE3"/>
    <w:rsid w:val="50B03265"/>
    <w:rsid w:val="511924CA"/>
    <w:rsid w:val="5124B500"/>
    <w:rsid w:val="51872D5F"/>
    <w:rsid w:val="519556C6"/>
    <w:rsid w:val="51A96889"/>
    <w:rsid w:val="51E03CC0"/>
    <w:rsid w:val="51E57521"/>
    <w:rsid w:val="51FF5A91"/>
    <w:rsid w:val="553D5CA9"/>
    <w:rsid w:val="55536251"/>
    <w:rsid w:val="56208B91"/>
    <w:rsid w:val="563AAEF6"/>
    <w:rsid w:val="56B37295"/>
    <w:rsid w:val="57FCD4D8"/>
    <w:rsid w:val="580DE83D"/>
    <w:rsid w:val="584BAF3B"/>
    <w:rsid w:val="590337E6"/>
    <w:rsid w:val="590E78E0"/>
    <w:rsid w:val="5917DA02"/>
    <w:rsid w:val="596D35F0"/>
    <w:rsid w:val="5A5F035A"/>
    <w:rsid w:val="5AF932BB"/>
    <w:rsid w:val="5C0CDCA5"/>
    <w:rsid w:val="5C3E3948"/>
    <w:rsid w:val="5C917C10"/>
    <w:rsid w:val="5CBD71A7"/>
    <w:rsid w:val="5D49346C"/>
    <w:rsid w:val="5D60EEC7"/>
    <w:rsid w:val="5E6088EE"/>
    <w:rsid w:val="5EEA2886"/>
    <w:rsid w:val="5EF1BE6B"/>
    <w:rsid w:val="5F7E3F9E"/>
    <w:rsid w:val="60E71BED"/>
    <w:rsid w:val="60F16F46"/>
    <w:rsid w:val="6272D565"/>
    <w:rsid w:val="62C37BDE"/>
    <w:rsid w:val="6341F93A"/>
    <w:rsid w:val="6347852E"/>
    <w:rsid w:val="63780396"/>
    <w:rsid w:val="63C08458"/>
    <w:rsid w:val="655D492A"/>
    <w:rsid w:val="65F5808A"/>
    <w:rsid w:val="66238FA8"/>
    <w:rsid w:val="66EA96AE"/>
    <w:rsid w:val="672A3CB2"/>
    <w:rsid w:val="6832C2D5"/>
    <w:rsid w:val="688A4A95"/>
    <w:rsid w:val="68B66E24"/>
    <w:rsid w:val="6921E669"/>
    <w:rsid w:val="69ED2C01"/>
    <w:rsid w:val="6A087642"/>
    <w:rsid w:val="6A4A825E"/>
    <w:rsid w:val="6AC0EF6F"/>
    <w:rsid w:val="6AC84603"/>
    <w:rsid w:val="6BD8ACD3"/>
    <w:rsid w:val="6C52414A"/>
    <w:rsid w:val="6DCF8DE2"/>
    <w:rsid w:val="6E38EF4E"/>
    <w:rsid w:val="6E56AE52"/>
    <w:rsid w:val="6F13DFB6"/>
    <w:rsid w:val="6F357FBA"/>
    <w:rsid w:val="6F59BA91"/>
    <w:rsid w:val="6FC70F36"/>
    <w:rsid w:val="6FF52B37"/>
    <w:rsid w:val="7011BAEF"/>
    <w:rsid w:val="70EE2077"/>
    <w:rsid w:val="7195AFFB"/>
    <w:rsid w:val="7207B489"/>
    <w:rsid w:val="730AD7F4"/>
    <w:rsid w:val="73ACCC62"/>
    <w:rsid w:val="75089006"/>
    <w:rsid w:val="75C70939"/>
    <w:rsid w:val="777427DC"/>
    <w:rsid w:val="77792CD9"/>
    <w:rsid w:val="783FC22C"/>
    <w:rsid w:val="7840519D"/>
    <w:rsid w:val="78A1CB08"/>
    <w:rsid w:val="7911BD4E"/>
    <w:rsid w:val="799CA742"/>
    <w:rsid w:val="79EB6760"/>
    <w:rsid w:val="7AE38C58"/>
    <w:rsid w:val="7C107588"/>
    <w:rsid w:val="7C1BA2FA"/>
    <w:rsid w:val="7CD91715"/>
    <w:rsid w:val="7D3268F9"/>
    <w:rsid w:val="7E73AD9A"/>
    <w:rsid w:val="7EB2518A"/>
    <w:rsid w:val="7ECF6D9A"/>
    <w:rsid w:val="7F741C32"/>
    <w:rsid w:val="7F87CD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932BB"/>
  <w15:chartTrackingRefBased/>
  <w15:docId w15:val="{9A11A52D-A718-4AB5-9A5F-71BB4241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7"/>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8"/>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9"/>
      </w:numPr>
      <w:contextualSpacing/>
    </w:pPr>
  </w:style>
  <w:style w:type="paragraph" w:styleId="ListBullet3">
    <w:name w:val="List Bullet 3"/>
    <w:basedOn w:val="Normal"/>
    <w:uiPriority w:val="99"/>
    <w:semiHidden/>
    <w:unhideWhenUsed/>
    <w:rsid w:val="00DC2CF0"/>
    <w:pPr>
      <w:numPr>
        <w:numId w:val="10"/>
      </w:numPr>
      <w:contextualSpacing/>
    </w:pPr>
  </w:style>
  <w:style w:type="paragraph" w:styleId="ListBullet4">
    <w:name w:val="List Bullet 4"/>
    <w:basedOn w:val="Normal"/>
    <w:uiPriority w:val="99"/>
    <w:semiHidden/>
    <w:unhideWhenUsed/>
    <w:rsid w:val="00DC2CF0"/>
    <w:pPr>
      <w:numPr>
        <w:numId w:val="11"/>
      </w:numPr>
      <w:contextualSpacing/>
    </w:pPr>
  </w:style>
  <w:style w:type="paragraph" w:styleId="ListBullet5">
    <w:name w:val="List Bullet 5"/>
    <w:basedOn w:val="Normal"/>
    <w:uiPriority w:val="99"/>
    <w:semiHidden/>
    <w:unhideWhenUsed/>
    <w:rsid w:val="00DC2CF0"/>
    <w:pPr>
      <w:numPr>
        <w:numId w:val="12"/>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3"/>
      </w:numPr>
      <w:contextualSpacing/>
    </w:pPr>
  </w:style>
  <w:style w:type="paragraph" w:styleId="ListNumber3">
    <w:name w:val="List Number 3"/>
    <w:basedOn w:val="Normal"/>
    <w:uiPriority w:val="99"/>
    <w:semiHidden/>
    <w:unhideWhenUsed/>
    <w:rsid w:val="00DC2CF0"/>
    <w:pPr>
      <w:numPr>
        <w:numId w:val="14"/>
      </w:numPr>
      <w:contextualSpacing/>
    </w:pPr>
  </w:style>
  <w:style w:type="paragraph" w:styleId="ListNumber4">
    <w:name w:val="List Number 4"/>
    <w:basedOn w:val="Normal"/>
    <w:uiPriority w:val="99"/>
    <w:semiHidden/>
    <w:unhideWhenUsed/>
    <w:rsid w:val="00DC2CF0"/>
    <w:pPr>
      <w:numPr>
        <w:numId w:val="15"/>
      </w:numPr>
      <w:contextualSpacing/>
    </w:pPr>
  </w:style>
  <w:style w:type="paragraph" w:styleId="ListNumber5">
    <w:name w:val="List Number 5"/>
    <w:basedOn w:val="Normal"/>
    <w:uiPriority w:val="99"/>
    <w:semiHidden/>
    <w:unhideWhenUsed/>
    <w:rsid w:val="00DC2CF0"/>
    <w:pPr>
      <w:numPr>
        <w:numId w:val="16"/>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xmsonormal">
    <w:name w:val="x_msonormal"/>
    <w:basedOn w:val="Normal"/>
    <w:rsid w:val="000534A3"/>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aragraph">
    <w:name w:val="paragraph"/>
    <w:basedOn w:val="Normal"/>
    <w:rsid w:val="004E1369"/>
    <w:pPr>
      <w:spacing w:after="0" w:line="256" w:lineRule="auto"/>
    </w:pPr>
    <w:rPr>
      <w:rFonts w:ascii="Times New Roman" w:eastAsia="Times New Roman" w:hAnsi="Times New Roman" w:cs="Times New Roman"/>
      <w:color w:val="000000"/>
      <w:kern w:val="28"/>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rwickshiregovuk.sharepoint.com/SitePages/Consultation,-engagement-and-survey-resource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qualities@warwickshir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arwickshiregovuk.sharepoint.com/SitePages/Equality-Impact-Assessment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B558460EB244EBD4E6E2B92DBC330" ma:contentTypeVersion="10" ma:contentTypeDescription="Create a new document." ma:contentTypeScope="" ma:versionID="f080e7d8e8b3726142daa619ebe63683">
  <xsd:schema xmlns:xsd="http://www.w3.org/2001/XMLSchema" xmlns:xs="http://www.w3.org/2001/XMLSchema" xmlns:p="http://schemas.microsoft.com/office/2006/metadata/properties" xmlns:ns2="b0ffff73-e7a5-4432-b065-a6d90ebabbd2" xmlns:ns3="08e6bd76-3673-427c-a6f5-de8907ab0879" targetNamespace="http://schemas.microsoft.com/office/2006/metadata/properties" ma:root="true" ma:fieldsID="c766efb2451ab546c500386d21136d57" ns2:_="" ns3:_="">
    <xsd:import namespace="b0ffff73-e7a5-4432-b065-a6d90ebabbd2"/>
    <xsd:import namespace="08e6bd76-3673-427c-a6f5-de8907ab0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fff73-e7a5-4432-b065-a6d90ebab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6bd76-3673-427c-a6f5-de8907ab08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8e6bd76-3673-427c-a6f5-de8907ab0879">
      <UserInfo>
        <DisplayName>Ade Mallaban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7427B-0870-4FBC-9D63-F3BA683C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fff73-e7a5-4432-b065-a6d90ebabbd2"/>
    <ds:schemaRef ds:uri="08e6bd76-3673-427c-a6f5-de8907ab0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13160-DC74-4F8A-AA5F-ED8DA4622C22}">
  <ds:schemaRefs>
    <ds:schemaRef ds:uri="http://schemas.microsoft.com/office/2006/metadata/properties"/>
    <ds:schemaRef ds:uri="http://schemas.microsoft.com/office/infopath/2007/PartnerControls"/>
    <ds:schemaRef ds:uri="08e6bd76-3673-427c-a6f5-de8907ab0879"/>
  </ds:schemaRefs>
</ds:datastoreItem>
</file>

<file path=customXml/itemProps3.xml><?xml version="1.0" encoding="utf-8"?>
<ds:datastoreItem xmlns:ds="http://schemas.openxmlformats.org/officeDocument/2006/customXml" ds:itemID="{60950EB1-F5ED-4D24-BB20-EBF26C1C2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2032</Words>
  <Characters>11585</Characters>
  <Application>Microsoft Office Word</Application>
  <DocSecurity>4</DocSecurity>
  <Lines>96</Lines>
  <Paragraphs>27</Paragraphs>
  <ScaleCrop>false</ScaleCrop>
  <Company/>
  <LinksUpToDate>false</LinksUpToDate>
  <CharactersWithSpaces>13590</CharactersWithSpaces>
  <SharedDoc>false</SharedDoc>
  <HLinks>
    <vt:vector size="18" baseType="variant">
      <vt:variant>
        <vt:i4>589908</vt:i4>
      </vt:variant>
      <vt:variant>
        <vt:i4>6</vt:i4>
      </vt:variant>
      <vt:variant>
        <vt:i4>0</vt:i4>
      </vt:variant>
      <vt:variant>
        <vt:i4>5</vt:i4>
      </vt:variant>
      <vt:variant>
        <vt:lpwstr>https://warwickshiregovuk.sharepoint.com/SitePages/Consultation,-engagement-and-survey-resources.aspx</vt:lpwstr>
      </vt:variant>
      <vt:variant>
        <vt:lpwstr/>
      </vt:variant>
      <vt:variant>
        <vt:i4>2162779</vt:i4>
      </vt:variant>
      <vt:variant>
        <vt:i4>3</vt:i4>
      </vt:variant>
      <vt:variant>
        <vt:i4>0</vt:i4>
      </vt:variant>
      <vt:variant>
        <vt:i4>5</vt:i4>
      </vt:variant>
      <vt:variant>
        <vt:lpwstr>mailto:equalities@warwickshire.gov.uk</vt:lpwstr>
      </vt:variant>
      <vt:variant>
        <vt:lpwstr/>
      </vt:variant>
      <vt:variant>
        <vt:i4>6815846</vt:i4>
      </vt:variant>
      <vt:variant>
        <vt:i4>0</vt:i4>
      </vt:variant>
      <vt:variant>
        <vt:i4>0</vt:i4>
      </vt:variant>
      <vt:variant>
        <vt:i4>5</vt:i4>
      </vt:variant>
      <vt:variant>
        <vt:lpwstr>https://warwickshiregovuk.sharepoint.com/SitePages/Equality-Impact-Assessments.aspx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Equality Impact Assessment Form</dc:title>
  <dc:subject/>
  <dc:creator>Joanne Lockyer</dc:creator>
  <cp:keywords/>
  <dc:description/>
  <cp:lastModifiedBy>Ade Mallaban</cp:lastModifiedBy>
  <cp:revision>143</cp:revision>
  <dcterms:created xsi:type="dcterms:W3CDTF">2020-06-24T17:58:00Z</dcterms:created>
  <dcterms:modified xsi:type="dcterms:W3CDTF">2020-07-14T17:20:00Z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0x010100537B558460EB244EBD4E6E2B92DBC330</vt:lpwstr>
  </property>
  <property fmtid="{D5CDD505-2E9C-101B-9397-08002B2CF9AE}" pid="3" name="WCCCoverage">
    <vt:lpwstr>2;#Warwickshire|ae50136a-0dd2-4024-b418-b2091d7c47d2</vt:lpwstr>
  </property>
  <property fmtid="{D5CDD505-2E9C-101B-9397-08002B2CF9AE}" pid="4" name="TeamOwner">
    <vt:lpwstr>511;#Equality ＆ Diversity|9bc4c00d-9c09-4500-ac43-6c7558a64199</vt:lpwstr>
  </property>
  <property fmtid="{D5CDD505-2E9C-101B-9397-08002B2CF9AE}" pid="5" name="WCCSubject">
    <vt:lpwstr>316;#Equality ＆ Diversity|ba78565f-1676-4081-b5f1-e818401e20fd</vt:lpwstr>
  </property>
  <property fmtid="{D5CDD505-2E9C-101B-9397-08002B2CF9AE}" pid="6" name="WCCKeywords">
    <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21bd1e14-91d2-40d2-a9a0-e58cbc3535ec</vt:lpwstr>
  </property>
  <property fmtid="{D5CDD505-2E9C-101B-9397-08002B2CF9AE}" pid="10" name="ProtectiveMarking">
    <vt:lpwstr>1;#Public|05e63c81-95b9-45a0-a9c9-9bc316784073</vt:lpwstr>
  </property>
  <property fmtid="{D5CDD505-2E9C-101B-9397-08002B2CF9AE}" pid="11" name="WCCLanguage">
    <vt:lpwstr>3;#English|f4583307-def8-4647-b7db-2a1d8f1f5719</vt:lpwstr>
  </property>
  <property fmtid="{D5CDD505-2E9C-101B-9397-08002B2CF9AE}" pid="12" name="DocumentType">
    <vt:lpwstr>27;#Form|65cb7e45-6ddf-4255-abdc-550a9167559c</vt:lpwstr>
  </property>
  <property fmtid="{D5CDD505-2E9C-101B-9397-08002B2CF9AE}" pid="13" name="WorkflowChangePath">
    <vt:lpwstr>d541f1ec-1163-449d-a9f1-25dff9dc70bb,5;d541f1ec-1163-449d-a9f1-25dff9dc70bb,5;d541f1ec-1163-449d-a9f1-25dff9dc70bb,8;d541f1ec-1163-449d-a9f1-25dff9dc70bb,8;</vt:lpwstr>
  </property>
</Properties>
</file>